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1123C" w14:textId="2EB48293" w:rsidR="009D5D5B" w:rsidRPr="002476B5" w:rsidRDefault="009D5D5B" w:rsidP="00E362D6">
      <w:pPr>
        <w:spacing w:before="120"/>
        <w:jc w:val="center"/>
        <w:rPr>
          <w:rFonts w:asciiTheme="majorHAnsi" w:eastAsia="Times New Roman" w:hAnsiTheme="majorHAnsi" w:cstheme="majorHAnsi"/>
          <w:b/>
          <w:color w:val="auto"/>
          <w:sz w:val="26"/>
          <w:szCs w:val="26"/>
          <w:lang w:val="en-US"/>
        </w:rPr>
      </w:pPr>
      <w:r w:rsidRPr="002476B5">
        <w:rPr>
          <w:rFonts w:asciiTheme="majorHAnsi" w:hAnsiTheme="majorHAnsi" w:cstheme="majorHAnsi"/>
          <w:b/>
          <w:sz w:val="26"/>
          <w:szCs w:val="26"/>
        </w:rPr>
        <w:t xml:space="preserve">NOTICE OF </w:t>
      </w:r>
      <w:r w:rsidR="00483C44" w:rsidRPr="002476B5">
        <w:rPr>
          <w:rFonts w:asciiTheme="majorHAnsi" w:hAnsiTheme="majorHAnsi" w:cstheme="majorHAnsi"/>
          <w:b/>
          <w:sz w:val="26"/>
          <w:szCs w:val="26"/>
        </w:rPr>
        <w:t xml:space="preserve">INVITATION FOR INTEREST IN </w:t>
      </w:r>
      <w:r w:rsidR="00483C44" w:rsidRPr="002476B5">
        <w:rPr>
          <w:rFonts w:asciiTheme="majorHAnsi" w:eastAsia="Times New Roman" w:hAnsiTheme="majorHAnsi" w:cstheme="majorHAnsi"/>
          <w:b/>
          <w:color w:val="auto"/>
          <w:sz w:val="26"/>
          <w:szCs w:val="26"/>
          <w:lang w:val="en-US"/>
        </w:rPr>
        <w:t>GOLF COURSE INVESTMENT PROJECT</w:t>
      </w:r>
    </w:p>
    <w:p w14:paraId="40EBE860" w14:textId="218FB70A" w:rsidR="00E362D6" w:rsidRPr="00AE4EF0" w:rsidRDefault="009D5D5B" w:rsidP="004C739F">
      <w:pPr>
        <w:spacing w:before="120"/>
        <w:ind w:left="4111"/>
        <w:jc w:val="right"/>
        <w:rPr>
          <w:rFonts w:asciiTheme="majorHAnsi" w:eastAsia="Times New Roman" w:hAnsiTheme="majorHAnsi" w:cstheme="majorHAnsi"/>
          <w:i/>
          <w:color w:val="auto"/>
          <w:sz w:val="27"/>
          <w:szCs w:val="27"/>
          <w:lang w:val="en-US"/>
        </w:rPr>
      </w:pPr>
      <w:r w:rsidRPr="00AE4EF0">
        <w:rPr>
          <w:rFonts w:asciiTheme="majorHAnsi" w:eastAsia="Times New Roman" w:hAnsiTheme="majorHAnsi" w:cstheme="majorHAnsi"/>
          <w:i/>
          <w:color w:val="auto"/>
          <w:sz w:val="27"/>
          <w:szCs w:val="27"/>
          <w:lang w:val="en-US"/>
        </w:rPr>
        <w:t>Thanh Hoa</w:t>
      </w:r>
      <w:r w:rsidR="00E362D6" w:rsidRPr="00AE4EF0">
        <w:rPr>
          <w:rFonts w:asciiTheme="majorHAnsi" w:eastAsia="Times New Roman" w:hAnsiTheme="majorHAnsi" w:cstheme="majorHAnsi"/>
          <w:i/>
          <w:color w:val="auto"/>
          <w:sz w:val="27"/>
          <w:szCs w:val="27"/>
        </w:rPr>
        <w:t xml:space="preserve">, </w:t>
      </w:r>
      <w:r w:rsidR="004C739F">
        <w:rPr>
          <w:rFonts w:asciiTheme="majorHAnsi" w:eastAsia="Times New Roman" w:hAnsiTheme="majorHAnsi" w:cstheme="majorHAnsi"/>
          <w:i/>
          <w:color w:val="auto"/>
          <w:sz w:val="27"/>
          <w:szCs w:val="27"/>
          <w:lang w:val="en-US"/>
        </w:rPr>
        <w:t>March 13</w:t>
      </w:r>
      <w:r w:rsidR="004C739F">
        <w:rPr>
          <w:rFonts w:asciiTheme="majorHAnsi" w:eastAsia="Times New Roman" w:hAnsiTheme="majorHAnsi" w:cstheme="majorHAnsi"/>
          <w:i/>
          <w:color w:val="auto"/>
          <w:sz w:val="27"/>
          <w:szCs w:val="27"/>
          <w:vertAlign w:val="superscript"/>
          <w:lang w:val="en-US"/>
        </w:rPr>
        <w:t>th</w:t>
      </w:r>
      <w:r w:rsidR="004C739F">
        <w:rPr>
          <w:rFonts w:asciiTheme="majorHAnsi" w:eastAsia="Times New Roman" w:hAnsiTheme="majorHAnsi" w:cstheme="majorHAnsi"/>
          <w:i/>
          <w:color w:val="auto"/>
          <w:sz w:val="27"/>
          <w:szCs w:val="27"/>
          <w:lang w:val="en-US"/>
        </w:rPr>
        <w:t>,</w:t>
      </w:r>
      <w:r w:rsidR="00E362D6" w:rsidRPr="00AE4EF0">
        <w:rPr>
          <w:rFonts w:asciiTheme="majorHAnsi" w:eastAsia="Times New Roman" w:hAnsiTheme="majorHAnsi" w:cstheme="majorHAnsi"/>
          <w:i/>
          <w:color w:val="auto"/>
          <w:sz w:val="27"/>
          <w:szCs w:val="27"/>
          <w:lang w:val="en-US"/>
        </w:rPr>
        <w:t xml:space="preserve"> 2023</w:t>
      </w:r>
    </w:p>
    <w:p w14:paraId="353E738E" w14:textId="77777777" w:rsidR="00E362D6" w:rsidRPr="00AE4EF0" w:rsidRDefault="00E362D6" w:rsidP="00E362D6">
      <w:pPr>
        <w:spacing w:before="120"/>
        <w:jc w:val="center"/>
        <w:rPr>
          <w:rFonts w:asciiTheme="majorHAnsi" w:eastAsia="Times New Roman" w:hAnsiTheme="majorHAnsi" w:cstheme="majorHAnsi"/>
          <w:b/>
          <w:color w:val="auto"/>
          <w:sz w:val="28"/>
          <w:szCs w:val="28"/>
          <w:lang w:val="en-US"/>
        </w:rPr>
      </w:pPr>
    </w:p>
    <w:p w14:paraId="37E3EFC5" w14:textId="4A5A90B0" w:rsidR="00E362D6" w:rsidRPr="00AE4EF0" w:rsidRDefault="009D5D5B" w:rsidP="00E362D6">
      <w:pPr>
        <w:spacing w:before="120"/>
        <w:jc w:val="center"/>
        <w:rPr>
          <w:rFonts w:asciiTheme="majorHAnsi" w:eastAsia="Times New Roman" w:hAnsiTheme="majorHAnsi" w:cstheme="majorHAnsi"/>
          <w:color w:val="auto"/>
          <w:sz w:val="28"/>
          <w:szCs w:val="28"/>
          <w:lang w:val="en-US"/>
        </w:rPr>
      </w:pPr>
      <w:r w:rsidRPr="00AE4EF0">
        <w:rPr>
          <w:rFonts w:asciiTheme="majorHAnsi" w:hAnsiTheme="majorHAnsi" w:cstheme="majorHAnsi"/>
          <w:sz w:val="28"/>
          <w:szCs w:val="28"/>
        </w:rPr>
        <w:t>To: Interested investors</w:t>
      </w:r>
      <w:r w:rsidR="00E362D6" w:rsidRPr="00AE4EF0">
        <w:rPr>
          <w:rFonts w:asciiTheme="majorHAnsi" w:eastAsia="Times New Roman" w:hAnsiTheme="majorHAnsi" w:cstheme="majorHAnsi"/>
          <w:color w:val="auto"/>
          <w:sz w:val="28"/>
          <w:szCs w:val="28"/>
          <w:lang w:val="en-US"/>
        </w:rPr>
        <w:t>.</w:t>
      </w:r>
    </w:p>
    <w:p w14:paraId="3E722299" w14:textId="77777777" w:rsidR="00E362D6" w:rsidRPr="00AE4EF0" w:rsidRDefault="00E362D6" w:rsidP="00E362D6">
      <w:pPr>
        <w:spacing w:before="120"/>
        <w:jc w:val="center"/>
        <w:rPr>
          <w:rFonts w:asciiTheme="majorHAnsi" w:eastAsia="Times New Roman" w:hAnsiTheme="majorHAnsi" w:cstheme="majorHAnsi"/>
          <w:color w:val="auto"/>
          <w:lang w:val="en-US"/>
        </w:rPr>
      </w:pPr>
    </w:p>
    <w:p w14:paraId="754A1953" w14:textId="56FB14F1" w:rsidR="00483C44" w:rsidRPr="00AE4EF0" w:rsidRDefault="00483C44" w:rsidP="00E362D6">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hAnsiTheme="majorHAnsi" w:cstheme="majorHAnsi"/>
          <w:bCs/>
          <w:spacing w:val="-2"/>
          <w:sz w:val="28"/>
          <w:szCs w:val="28"/>
          <w:lang w:val="pl-PL"/>
        </w:rPr>
        <w:t xml:space="preserve">The Department of Planning and Investment of Thanh Hoa Province hereby invites interested investors to submit applications for implementing the </w:t>
      </w:r>
      <w:r w:rsidR="007301FB">
        <w:rPr>
          <w:rFonts w:asciiTheme="majorHAnsi" w:hAnsiTheme="majorHAnsi" w:cstheme="majorHAnsi"/>
          <w:bCs/>
          <w:spacing w:val="-2"/>
          <w:sz w:val="28"/>
          <w:szCs w:val="28"/>
          <w:lang w:val="pl-PL"/>
        </w:rPr>
        <w:t>Golf Course Inves</w:t>
      </w:r>
      <w:r w:rsidR="00872ADB" w:rsidRPr="00AE4EF0">
        <w:rPr>
          <w:rFonts w:asciiTheme="majorHAnsi" w:hAnsiTheme="majorHAnsi" w:cstheme="majorHAnsi"/>
          <w:bCs/>
          <w:spacing w:val="-2"/>
          <w:sz w:val="28"/>
          <w:szCs w:val="28"/>
          <w:lang w:val="pl-PL"/>
        </w:rPr>
        <w:t>t</w:t>
      </w:r>
      <w:r w:rsidR="007301FB">
        <w:rPr>
          <w:rFonts w:asciiTheme="majorHAnsi" w:hAnsiTheme="majorHAnsi" w:cstheme="majorHAnsi"/>
          <w:bCs/>
          <w:spacing w:val="-2"/>
          <w:sz w:val="28"/>
          <w:szCs w:val="28"/>
          <w:lang w:val="pl-PL"/>
        </w:rPr>
        <w:t>m</w:t>
      </w:r>
      <w:r w:rsidR="00872ADB" w:rsidRPr="00AE4EF0">
        <w:rPr>
          <w:rFonts w:asciiTheme="majorHAnsi" w:hAnsiTheme="majorHAnsi" w:cstheme="majorHAnsi"/>
          <w:bCs/>
          <w:spacing w:val="-2"/>
          <w:sz w:val="28"/>
          <w:szCs w:val="28"/>
          <w:lang w:val="pl-PL"/>
        </w:rPr>
        <w:t>ent Project in Quang Nham commune, Quang Xuong district, Quang Xuong province, Thanh Hoa province, with the following information:</w:t>
      </w:r>
    </w:p>
    <w:p w14:paraId="6C43A199" w14:textId="1E4812D2" w:rsidR="00E362D6" w:rsidRPr="00AE4EF0" w:rsidRDefault="00E362D6" w:rsidP="00E362D6">
      <w:pPr>
        <w:spacing w:before="120" w:after="120"/>
        <w:ind w:firstLine="709"/>
        <w:jc w:val="both"/>
        <w:rPr>
          <w:rFonts w:asciiTheme="majorHAnsi" w:eastAsia="Times New Roman" w:hAnsiTheme="majorHAnsi" w:cstheme="majorHAnsi"/>
          <w:b/>
          <w:color w:val="auto"/>
          <w:sz w:val="28"/>
          <w:szCs w:val="28"/>
        </w:rPr>
      </w:pPr>
      <w:r w:rsidRPr="00AE4EF0">
        <w:rPr>
          <w:rFonts w:asciiTheme="majorHAnsi" w:eastAsia="Times New Roman" w:hAnsiTheme="majorHAnsi" w:cstheme="majorHAnsi"/>
          <w:b/>
          <w:color w:val="auto"/>
          <w:sz w:val="28"/>
          <w:szCs w:val="28"/>
        </w:rPr>
        <w:t xml:space="preserve">1. </w:t>
      </w:r>
      <w:r w:rsidR="0076376D" w:rsidRPr="00AE4EF0">
        <w:rPr>
          <w:rFonts w:asciiTheme="majorHAnsi" w:eastAsia="Times New Roman" w:hAnsiTheme="majorHAnsi" w:cstheme="majorHAnsi"/>
          <w:b/>
          <w:color w:val="auto"/>
          <w:sz w:val="28"/>
          <w:szCs w:val="28"/>
          <w:lang w:val="en-US"/>
        </w:rPr>
        <w:t>Project name, investment objectives, investment scale of the project</w:t>
      </w:r>
      <w:r w:rsidRPr="00AE4EF0">
        <w:rPr>
          <w:rFonts w:asciiTheme="majorHAnsi" w:eastAsia="Times New Roman" w:hAnsiTheme="majorHAnsi" w:cstheme="majorHAnsi"/>
          <w:b/>
          <w:color w:val="auto"/>
          <w:sz w:val="28"/>
          <w:szCs w:val="28"/>
        </w:rPr>
        <w:t>:</w:t>
      </w:r>
    </w:p>
    <w:p w14:paraId="3C0EDF7F" w14:textId="77777777" w:rsidR="0001186B" w:rsidRPr="00AE4EF0" w:rsidRDefault="0001186B" w:rsidP="0001186B">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eastAsia="Times New Roman" w:hAnsiTheme="majorHAnsi" w:cstheme="majorHAnsi"/>
          <w:color w:val="auto"/>
          <w:sz w:val="28"/>
          <w:szCs w:val="28"/>
          <w:lang w:val="en-US"/>
        </w:rPr>
        <w:t>- Project name: Golf course in Quang Nham commune, Quang Xuong district, Thanh Hoa province.</w:t>
      </w:r>
    </w:p>
    <w:p w14:paraId="21A0CEF3" w14:textId="77777777" w:rsidR="0001186B" w:rsidRPr="00AE4EF0" w:rsidRDefault="0001186B" w:rsidP="0001186B">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eastAsia="Times New Roman" w:hAnsiTheme="majorHAnsi" w:cstheme="majorHAnsi"/>
          <w:color w:val="auto"/>
          <w:sz w:val="28"/>
          <w:szCs w:val="28"/>
          <w:lang w:val="en-US"/>
        </w:rPr>
        <w:t>- Investment objectives: Building and operating an 18-hole golf course and its ancillary works, in order to promote socio-economic development, services, tourism and sports; to satisfy demands of diversifying forms of entertainment and recreation, fitness development and community health.</w:t>
      </w:r>
    </w:p>
    <w:p w14:paraId="31300284" w14:textId="77777777" w:rsidR="0001186B" w:rsidRPr="00AE4EF0" w:rsidRDefault="0001186B" w:rsidP="0001186B">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eastAsia="Times New Roman" w:hAnsiTheme="majorHAnsi" w:cstheme="majorHAnsi"/>
          <w:color w:val="auto"/>
          <w:sz w:val="28"/>
          <w:szCs w:val="28"/>
          <w:lang w:val="en-US"/>
        </w:rPr>
        <w:t>- Project scale:</w:t>
      </w:r>
    </w:p>
    <w:p w14:paraId="19DD4B50" w14:textId="0814872B" w:rsidR="0001186B" w:rsidRPr="00AE4EF0" w:rsidRDefault="0001186B" w:rsidP="0001186B">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eastAsia="Times New Roman" w:hAnsiTheme="majorHAnsi" w:cstheme="majorHAnsi"/>
          <w:color w:val="auto"/>
          <w:sz w:val="28"/>
          <w:szCs w:val="28"/>
          <w:lang w:val="en-US"/>
        </w:rPr>
        <w:t>+ Land us</w:t>
      </w:r>
      <w:r w:rsidR="0099392F">
        <w:rPr>
          <w:rFonts w:asciiTheme="majorHAnsi" w:eastAsia="Times New Roman" w:hAnsiTheme="majorHAnsi" w:cstheme="majorHAnsi"/>
          <w:color w:val="auto"/>
          <w:sz w:val="28"/>
          <w:szCs w:val="28"/>
          <w:lang w:val="en-US"/>
        </w:rPr>
        <w:t>e</w:t>
      </w:r>
      <w:r w:rsidRPr="00AE4EF0">
        <w:rPr>
          <w:rFonts w:asciiTheme="majorHAnsi" w:eastAsia="Times New Roman" w:hAnsiTheme="majorHAnsi" w:cstheme="majorHAnsi"/>
          <w:color w:val="auto"/>
          <w:sz w:val="28"/>
          <w:szCs w:val="28"/>
          <w:lang w:val="en-US"/>
        </w:rPr>
        <w:t>able area: about 72.56 ha.</w:t>
      </w:r>
    </w:p>
    <w:p w14:paraId="26839B42" w14:textId="576F9E13" w:rsidR="00E362D6" w:rsidRPr="00AE4EF0" w:rsidRDefault="0001186B" w:rsidP="0001186B">
      <w:pPr>
        <w:spacing w:before="120" w:after="120"/>
        <w:ind w:firstLine="709"/>
        <w:jc w:val="both"/>
        <w:rPr>
          <w:rFonts w:asciiTheme="majorHAnsi" w:hAnsiTheme="majorHAnsi" w:cstheme="majorHAnsi"/>
          <w:color w:val="auto"/>
          <w:sz w:val="28"/>
          <w:szCs w:val="28"/>
          <w:lang w:val="en-US"/>
        </w:rPr>
      </w:pPr>
      <w:r w:rsidRPr="00AE4EF0">
        <w:rPr>
          <w:rFonts w:asciiTheme="majorHAnsi" w:eastAsia="Times New Roman" w:hAnsiTheme="majorHAnsi" w:cstheme="majorHAnsi"/>
          <w:color w:val="auto"/>
          <w:sz w:val="28"/>
          <w:szCs w:val="28"/>
          <w:lang w:val="en-US"/>
        </w:rPr>
        <w:t>+ Investment scale: Investment in building items and works serving the operation of an 18-hole golf course, including: Land area for D-SG golf course (about 61.48 ha), land area for D-BTG golf villa (</w:t>
      </w:r>
      <w:r w:rsidR="00D14C0D">
        <w:rPr>
          <w:rFonts w:asciiTheme="majorHAnsi" w:eastAsia="Times New Roman" w:hAnsiTheme="majorHAnsi" w:cstheme="majorHAnsi"/>
          <w:color w:val="auto"/>
          <w:sz w:val="28"/>
          <w:szCs w:val="28"/>
          <w:lang w:val="en-US"/>
        </w:rPr>
        <w:t>about</w:t>
      </w:r>
      <w:r w:rsidRPr="00AE4EF0">
        <w:rPr>
          <w:rFonts w:asciiTheme="majorHAnsi" w:eastAsia="Times New Roman" w:hAnsiTheme="majorHAnsi" w:cstheme="majorHAnsi"/>
          <w:color w:val="auto"/>
          <w:sz w:val="28"/>
          <w:szCs w:val="28"/>
          <w:lang w:val="en-US"/>
        </w:rPr>
        <w:t xml:space="preserve"> 3.53 ha, with functions as an accommodation and service establish</w:t>
      </w:r>
      <w:r w:rsidR="0099392F">
        <w:rPr>
          <w:rFonts w:asciiTheme="majorHAnsi" w:eastAsia="Times New Roman" w:hAnsiTheme="majorHAnsi" w:cstheme="majorHAnsi"/>
          <w:color w:val="auto"/>
          <w:sz w:val="28"/>
          <w:szCs w:val="28"/>
          <w:lang w:val="en-US"/>
        </w:rPr>
        <w:t>ments</w:t>
      </w:r>
      <w:r w:rsidRPr="00AE4EF0">
        <w:rPr>
          <w:rFonts w:asciiTheme="majorHAnsi" w:eastAsia="Times New Roman" w:hAnsiTheme="majorHAnsi" w:cstheme="majorHAnsi"/>
          <w:color w:val="auto"/>
          <w:sz w:val="28"/>
          <w:szCs w:val="28"/>
          <w:lang w:val="en-US"/>
        </w:rPr>
        <w:t>, not residential land), land area for D-</w:t>
      </w:r>
      <w:r w:rsidR="00BE33FF">
        <w:rPr>
          <w:rFonts w:asciiTheme="majorHAnsi" w:eastAsia="Times New Roman" w:hAnsiTheme="majorHAnsi" w:cstheme="majorHAnsi"/>
          <w:color w:val="auto"/>
          <w:sz w:val="28"/>
          <w:szCs w:val="28"/>
          <w:lang w:val="en-US"/>
        </w:rPr>
        <w:t>CLB club (</w:t>
      </w:r>
      <w:r w:rsidR="00D14C0D">
        <w:rPr>
          <w:rFonts w:asciiTheme="majorHAnsi" w:eastAsia="Times New Roman" w:hAnsiTheme="majorHAnsi" w:cstheme="majorHAnsi"/>
          <w:color w:val="auto"/>
          <w:sz w:val="28"/>
          <w:szCs w:val="28"/>
          <w:lang w:val="en-US"/>
        </w:rPr>
        <w:t>about</w:t>
      </w:r>
      <w:bookmarkStart w:id="0" w:name="_GoBack"/>
      <w:r w:rsidR="00BE33FF">
        <w:rPr>
          <w:rFonts w:asciiTheme="majorHAnsi" w:eastAsia="Times New Roman" w:hAnsiTheme="majorHAnsi" w:cstheme="majorHAnsi"/>
          <w:color w:val="auto"/>
          <w:sz w:val="28"/>
          <w:szCs w:val="28"/>
          <w:lang w:val="en-US"/>
        </w:rPr>
        <w:t xml:space="preserve"> </w:t>
      </w:r>
      <w:bookmarkEnd w:id="0"/>
      <w:r w:rsidR="00BE33FF">
        <w:rPr>
          <w:rFonts w:asciiTheme="majorHAnsi" w:eastAsia="Times New Roman" w:hAnsiTheme="majorHAnsi" w:cstheme="majorHAnsi"/>
          <w:color w:val="auto"/>
          <w:sz w:val="28"/>
          <w:szCs w:val="28"/>
          <w:lang w:val="en-US"/>
        </w:rPr>
        <w:t>3.15 ha</w:t>
      </w:r>
      <w:r w:rsidRPr="00AE4EF0">
        <w:rPr>
          <w:rFonts w:asciiTheme="majorHAnsi" w:eastAsia="Times New Roman" w:hAnsiTheme="majorHAnsi" w:cstheme="majorHAnsi"/>
          <w:color w:val="auto"/>
          <w:sz w:val="28"/>
          <w:szCs w:val="28"/>
          <w:lang w:val="en-US"/>
        </w:rPr>
        <w:t>), land area for technical infrastructure (about 0.42 ha); land area for green trees (about 0.29 ha), water surface area (about 0.49 ha); traffic land area (about 3.2 ha).</w:t>
      </w:r>
    </w:p>
    <w:p w14:paraId="21E7F810" w14:textId="07F3D764" w:rsidR="00E362D6" w:rsidRPr="00BC712F" w:rsidRDefault="00E362D6" w:rsidP="00E362D6">
      <w:pPr>
        <w:spacing w:before="120" w:after="120"/>
        <w:ind w:firstLine="709"/>
        <w:jc w:val="both"/>
        <w:rPr>
          <w:rFonts w:asciiTheme="majorHAnsi" w:hAnsiTheme="majorHAnsi" w:cstheme="majorHAnsi"/>
          <w:bCs/>
          <w:color w:val="auto"/>
          <w:spacing w:val="-4"/>
          <w:sz w:val="28"/>
          <w:szCs w:val="28"/>
        </w:rPr>
      </w:pPr>
      <w:r w:rsidRPr="00BC712F">
        <w:rPr>
          <w:rFonts w:asciiTheme="majorHAnsi" w:hAnsiTheme="majorHAnsi" w:cstheme="majorHAnsi"/>
          <w:b/>
          <w:color w:val="auto"/>
          <w:spacing w:val="-4"/>
          <w:sz w:val="28"/>
          <w:szCs w:val="28"/>
          <w:lang w:val="en-US"/>
        </w:rPr>
        <w:t>2.</w:t>
      </w:r>
      <w:r w:rsidRPr="00BC712F">
        <w:rPr>
          <w:rFonts w:asciiTheme="majorHAnsi" w:hAnsiTheme="majorHAnsi" w:cstheme="majorHAnsi"/>
          <w:b/>
          <w:color w:val="auto"/>
          <w:spacing w:val="-4"/>
          <w:sz w:val="28"/>
          <w:szCs w:val="28"/>
        </w:rPr>
        <w:t xml:space="preserve"> </w:t>
      </w:r>
      <w:r w:rsidR="0001186B" w:rsidRPr="00BC712F">
        <w:rPr>
          <w:rFonts w:asciiTheme="majorHAnsi" w:hAnsiTheme="majorHAnsi" w:cstheme="majorHAnsi"/>
          <w:b/>
          <w:spacing w:val="-4"/>
          <w:sz w:val="28"/>
          <w:szCs w:val="28"/>
        </w:rPr>
        <w:t>Total preliminary costs for project implementation</w:t>
      </w:r>
      <w:r w:rsidRPr="00BC712F">
        <w:rPr>
          <w:rFonts w:asciiTheme="majorHAnsi" w:hAnsiTheme="majorHAnsi" w:cstheme="majorHAnsi"/>
          <w:b/>
          <w:bCs/>
          <w:color w:val="auto"/>
          <w:spacing w:val="-4"/>
          <w:sz w:val="28"/>
          <w:szCs w:val="28"/>
        </w:rPr>
        <w:t>:</w:t>
      </w:r>
      <w:r w:rsidRPr="00BC712F">
        <w:rPr>
          <w:rFonts w:asciiTheme="majorHAnsi" w:hAnsiTheme="majorHAnsi" w:cstheme="majorHAnsi"/>
          <w:bCs/>
          <w:color w:val="auto"/>
          <w:spacing w:val="-4"/>
          <w:sz w:val="28"/>
          <w:szCs w:val="28"/>
        </w:rPr>
        <w:t xml:space="preserve"> </w:t>
      </w:r>
      <w:r w:rsidR="004C739F">
        <w:rPr>
          <w:rFonts w:asciiTheme="majorHAnsi" w:hAnsiTheme="majorHAnsi" w:cstheme="majorHAnsi"/>
          <w:spacing w:val="-4"/>
          <w:sz w:val="28"/>
          <w:szCs w:val="28"/>
          <w:lang w:val="nl-NL"/>
        </w:rPr>
        <w:t>1</w:t>
      </w:r>
      <w:r w:rsidRPr="00BC712F">
        <w:rPr>
          <w:rFonts w:asciiTheme="majorHAnsi" w:hAnsiTheme="majorHAnsi" w:cstheme="majorHAnsi"/>
          <w:spacing w:val="-4"/>
          <w:sz w:val="28"/>
          <w:szCs w:val="28"/>
          <w:lang w:val="nl-NL"/>
        </w:rPr>
        <w:t xml:space="preserve">533 </w:t>
      </w:r>
      <w:r w:rsidR="00D00924" w:rsidRPr="00BC712F">
        <w:rPr>
          <w:rFonts w:asciiTheme="majorHAnsi" w:hAnsiTheme="majorHAnsi" w:cstheme="majorHAnsi"/>
          <w:spacing w:val="-4"/>
          <w:sz w:val="28"/>
          <w:szCs w:val="28"/>
          <w:lang w:val="nl-NL"/>
        </w:rPr>
        <w:t>billion VND</w:t>
      </w:r>
      <w:r w:rsidRPr="00BC712F">
        <w:rPr>
          <w:rFonts w:asciiTheme="majorHAnsi" w:hAnsiTheme="majorHAnsi" w:cstheme="majorHAnsi"/>
          <w:bCs/>
          <w:color w:val="auto"/>
          <w:spacing w:val="-4"/>
          <w:sz w:val="28"/>
          <w:szCs w:val="28"/>
        </w:rPr>
        <w:t>.</w:t>
      </w:r>
    </w:p>
    <w:p w14:paraId="5B24436B" w14:textId="6FEEAC51" w:rsidR="00E362D6" w:rsidRPr="00AE4EF0" w:rsidRDefault="00E362D6" w:rsidP="00E362D6">
      <w:pPr>
        <w:spacing w:before="120" w:after="120"/>
        <w:ind w:firstLine="709"/>
        <w:jc w:val="both"/>
        <w:rPr>
          <w:rFonts w:asciiTheme="majorHAnsi" w:hAnsiTheme="majorHAnsi" w:cstheme="majorHAnsi"/>
          <w:color w:val="auto"/>
          <w:sz w:val="28"/>
          <w:szCs w:val="28"/>
        </w:rPr>
      </w:pPr>
      <w:r w:rsidRPr="00AE4EF0">
        <w:rPr>
          <w:rFonts w:asciiTheme="majorHAnsi" w:hAnsiTheme="majorHAnsi" w:cstheme="majorHAnsi"/>
          <w:b/>
          <w:bCs/>
          <w:color w:val="auto"/>
          <w:sz w:val="28"/>
          <w:szCs w:val="28"/>
          <w:lang w:val="en-US"/>
        </w:rPr>
        <w:t>3.</w:t>
      </w:r>
      <w:r w:rsidRPr="00AE4EF0">
        <w:rPr>
          <w:rFonts w:asciiTheme="majorHAnsi" w:hAnsiTheme="majorHAnsi" w:cstheme="majorHAnsi"/>
          <w:b/>
          <w:bCs/>
          <w:color w:val="auto"/>
          <w:sz w:val="28"/>
          <w:szCs w:val="28"/>
        </w:rPr>
        <w:t xml:space="preserve"> </w:t>
      </w:r>
      <w:r w:rsidR="00D00924" w:rsidRPr="00AE4EF0">
        <w:rPr>
          <w:rFonts w:asciiTheme="majorHAnsi" w:hAnsiTheme="majorHAnsi" w:cstheme="majorHAnsi"/>
          <w:b/>
          <w:sz w:val="28"/>
          <w:szCs w:val="28"/>
        </w:rPr>
        <w:t>Preliminary costs for compensation, support and resettlement</w:t>
      </w:r>
      <w:r w:rsidRPr="00AE4EF0">
        <w:rPr>
          <w:rFonts w:asciiTheme="majorHAnsi" w:hAnsiTheme="majorHAnsi" w:cstheme="majorHAnsi"/>
          <w:b/>
          <w:bCs/>
          <w:color w:val="auto"/>
          <w:sz w:val="28"/>
          <w:szCs w:val="28"/>
        </w:rPr>
        <w:t>:</w:t>
      </w:r>
      <w:r w:rsidRPr="00AE4EF0">
        <w:rPr>
          <w:rFonts w:asciiTheme="majorHAnsi" w:hAnsiTheme="majorHAnsi" w:cstheme="majorHAnsi"/>
          <w:bCs/>
          <w:color w:val="auto"/>
          <w:sz w:val="28"/>
          <w:szCs w:val="28"/>
        </w:rPr>
        <w:t xml:space="preserve"> </w:t>
      </w:r>
      <w:r w:rsidRPr="00AE4EF0">
        <w:rPr>
          <w:rFonts w:asciiTheme="majorHAnsi" w:hAnsiTheme="majorHAnsi" w:cstheme="majorHAnsi"/>
          <w:sz w:val="28"/>
          <w:szCs w:val="28"/>
          <w:lang w:val="nl-NL"/>
        </w:rPr>
        <w:t xml:space="preserve">83 </w:t>
      </w:r>
      <w:r w:rsidR="00D00924" w:rsidRPr="00AE4EF0">
        <w:rPr>
          <w:rFonts w:asciiTheme="majorHAnsi" w:hAnsiTheme="majorHAnsi" w:cstheme="majorHAnsi"/>
          <w:sz w:val="28"/>
          <w:szCs w:val="28"/>
          <w:lang w:val="nl-NL"/>
        </w:rPr>
        <w:t>billion VND.</w:t>
      </w:r>
    </w:p>
    <w:p w14:paraId="193B5643" w14:textId="416EE9C3" w:rsidR="00E362D6" w:rsidRPr="00AE4EF0" w:rsidRDefault="00E362D6" w:rsidP="00E362D6">
      <w:pPr>
        <w:spacing w:before="120" w:after="120"/>
        <w:ind w:firstLine="709"/>
        <w:jc w:val="both"/>
        <w:rPr>
          <w:rFonts w:asciiTheme="majorHAnsi" w:eastAsia="Times New Roman" w:hAnsiTheme="majorHAnsi" w:cstheme="majorHAnsi"/>
          <w:b/>
          <w:color w:val="auto"/>
          <w:sz w:val="28"/>
          <w:szCs w:val="28"/>
          <w:lang w:val="en-US"/>
        </w:rPr>
      </w:pPr>
      <w:r w:rsidRPr="00AE4EF0">
        <w:rPr>
          <w:rFonts w:asciiTheme="majorHAnsi" w:eastAsia="Times New Roman" w:hAnsiTheme="majorHAnsi" w:cstheme="majorHAnsi"/>
          <w:b/>
          <w:color w:val="auto"/>
          <w:sz w:val="28"/>
          <w:szCs w:val="28"/>
          <w:lang w:val="en-US"/>
        </w:rPr>
        <w:t>4</w:t>
      </w:r>
      <w:r w:rsidRPr="00AE4EF0">
        <w:rPr>
          <w:rFonts w:asciiTheme="majorHAnsi" w:eastAsia="Times New Roman" w:hAnsiTheme="majorHAnsi" w:cstheme="majorHAnsi"/>
          <w:b/>
          <w:color w:val="auto"/>
          <w:sz w:val="28"/>
          <w:szCs w:val="28"/>
        </w:rPr>
        <w:t xml:space="preserve">. </w:t>
      </w:r>
      <w:r w:rsidR="00D00924" w:rsidRPr="00AE4EF0">
        <w:rPr>
          <w:rFonts w:asciiTheme="majorHAnsi" w:hAnsiTheme="majorHAnsi" w:cstheme="majorHAnsi"/>
          <w:b/>
          <w:sz w:val="28"/>
          <w:szCs w:val="28"/>
        </w:rPr>
        <w:t>Investment period and progress</w:t>
      </w:r>
      <w:r w:rsidRPr="00AE4EF0">
        <w:rPr>
          <w:rFonts w:asciiTheme="majorHAnsi" w:eastAsia="Times New Roman" w:hAnsiTheme="majorHAnsi" w:cstheme="majorHAnsi"/>
          <w:b/>
          <w:color w:val="auto"/>
          <w:sz w:val="28"/>
          <w:szCs w:val="28"/>
        </w:rPr>
        <w:t>:</w:t>
      </w:r>
    </w:p>
    <w:p w14:paraId="1468FB85" w14:textId="7B5D14E5" w:rsidR="00E362D6" w:rsidRPr="00AE4EF0" w:rsidRDefault="00E362D6" w:rsidP="00E362D6">
      <w:pPr>
        <w:spacing w:before="120" w:after="120"/>
        <w:ind w:firstLine="709"/>
        <w:jc w:val="both"/>
        <w:rPr>
          <w:rFonts w:asciiTheme="majorHAnsi" w:hAnsiTheme="majorHAnsi" w:cstheme="majorHAnsi"/>
          <w:color w:val="auto"/>
          <w:sz w:val="28"/>
          <w:szCs w:val="28"/>
        </w:rPr>
      </w:pPr>
      <w:r w:rsidRPr="00AE4EF0">
        <w:rPr>
          <w:rFonts w:asciiTheme="majorHAnsi" w:hAnsiTheme="majorHAnsi" w:cstheme="majorHAnsi"/>
          <w:b/>
          <w:i/>
          <w:color w:val="auto"/>
          <w:sz w:val="28"/>
          <w:szCs w:val="28"/>
          <w:lang w:val="en-US"/>
        </w:rPr>
        <w:t>4.1.</w:t>
      </w:r>
      <w:r w:rsidRPr="00AE4EF0">
        <w:rPr>
          <w:rFonts w:asciiTheme="majorHAnsi" w:hAnsiTheme="majorHAnsi" w:cstheme="majorHAnsi"/>
          <w:color w:val="auto"/>
          <w:sz w:val="28"/>
          <w:szCs w:val="28"/>
        </w:rPr>
        <w:t xml:space="preserve"> </w:t>
      </w:r>
      <w:r w:rsidR="00D00924" w:rsidRPr="00AE4EF0">
        <w:rPr>
          <w:rFonts w:asciiTheme="majorHAnsi" w:hAnsiTheme="majorHAnsi" w:cstheme="majorHAnsi"/>
          <w:color w:val="auto"/>
          <w:sz w:val="28"/>
          <w:szCs w:val="28"/>
        </w:rPr>
        <w:t>Operation period</w:t>
      </w:r>
      <w:r w:rsidR="00D00924" w:rsidRPr="00AE4EF0">
        <w:rPr>
          <w:rFonts w:asciiTheme="majorHAnsi" w:hAnsiTheme="majorHAnsi" w:cstheme="majorHAnsi"/>
          <w:color w:val="auto"/>
          <w:sz w:val="28"/>
          <w:szCs w:val="28"/>
          <w:lang w:val="en-US"/>
        </w:rPr>
        <w:t xml:space="preserve"> of the project</w:t>
      </w:r>
      <w:r w:rsidR="00D00924" w:rsidRPr="00AE4EF0">
        <w:rPr>
          <w:rFonts w:asciiTheme="majorHAnsi" w:hAnsiTheme="majorHAnsi" w:cstheme="majorHAnsi"/>
          <w:color w:val="auto"/>
          <w:sz w:val="28"/>
          <w:szCs w:val="28"/>
        </w:rPr>
        <w:t>: 50 years.</w:t>
      </w:r>
    </w:p>
    <w:p w14:paraId="1A85D31E" w14:textId="35D9B3F4" w:rsidR="00E362D6" w:rsidRPr="00AE4EF0" w:rsidRDefault="00E362D6" w:rsidP="00E362D6">
      <w:pPr>
        <w:tabs>
          <w:tab w:val="left" w:leader="dot" w:pos="9072"/>
        </w:tabs>
        <w:spacing w:before="120" w:after="120"/>
        <w:ind w:firstLine="709"/>
        <w:jc w:val="both"/>
        <w:rPr>
          <w:rFonts w:asciiTheme="majorHAnsi" w:hAnsiTheme="majorHAnsi" w:cstheme="majorHAnsi"/>
          <w:b/>
          <w:color w:val="auto"/>
          <w:sz w:val="28"/>
          <w:szCs w:val="28"/>
          <w:lang w:val="de-DE"/>
        </w:rPr>
      </w:pPr>
      <w:r w:rsidRPr="00AE4EF0">
        <w:rPr>
          <w:rFonts w:asciiTheme="majorHAnsi" w:hAnsiTheme="majorHAnsi" w:cstheme="majorHAnsi"/>
          <w:b/>
          <w:i/>
          <w:color w:val="auto"/>
          <w:sz w:val="28"/>
          <w:szCs w:val="28"/>
          <w:lang w:val="en-US"/>
        </w:rPr>
        <w:t>4.2.</w:t>
      </w:r>
      <w:r w:rsidRPr="00AE4EF0">
        <w:rPr>
          <w:rFonts w:asciiTheme="majorHAnsi" w:hAnsiTheme="majorHAnsi" w:cstheme="majorHAnsi"/>
          <w:color w:val="auto"/>
          <w:sz w:val="28"/>
          <w:szCs w:val="28"/>
        </w:rPr>
        <w:t xml:space="preserve"> </w:t>
      </w:r>
      <w:r w:rsidR="00C02F05" w:rsidRPr="00AE4EF0">
        <w:rPr>
          <w:rFonts w:asciiTheme="majorHAnsi" w:hAnsiTheme="majorHAnsi" w:cstheme="majorHAnsi"/>
          <w:sz w:val="28"/>
          <w:szCs w:val="28"/>
        </w:rPr>
        <w:t>Project investment progress</w:t>
      </w:r>
      <w:r w:rsidRPr="00AE4EF0">
        <w:rPr>
          <w:rFonts w:asciiTheme="majorHAnsi" w:hAnsiTheme="majorHAnsi" w:cstheme="majorHAnsi"/>
          <w:color w:val="auto"/>
          <w:sz w:val="28"/>
          <w:szCs w:val="28"/>
        </w:rPr>
        <w:t xml:space="preserve">: </w:t>
      </w:r>
      <w:r w:rsidR="00C02F05" w:rsidRPr="00AE4EF0">
        <w:rPr>
          <w:rFonts w:asciiTheme="majorHAnsi" w:hAnsiTheme="majorHAnsi" w:cstheme="majorHAnsi"/>
          <w:sz w:val="28"/>
          <w:szCs w:val="28"/>
        </w:rPr>
        <w:t xml:space="preserve">The investor shall complete the construction of the golf course and work items in service of the golf course within 36 months from the date on which the land </w:t>
      </w:r>
      <w:r w:rsidR="00D14C0D">
        <w:rPr>
          <w:rFonts w:asciiTheme="majorHAnsi" w:hAnsiTheme="majorHAnsi" w:cstheme="majorHAnsi"/>
          <w:sz w:val="28"/>
          <w:szCs w:val="28"/>
          <w:lang w:val="en-US"/>
        </w:rPr>
        <w:t>handover in the field</w:t>
      </w:r>
      <w:r w:rsidR="00C02F05" w:rsidRPr="00AE4EF0">
        <w:rPr>
          <w:rFonts w:asciiTheme="majorHAnsi" w:hAnsiTheme="majorHAnsi" w:cstheme="majorHAnsi"/>
          <w:sz w:val="28"/>
          <w:szCs w:val="28"/>
        </w:rPr>
        <w:t>.</w:t>
      </w:r>
    </w:p>
    <w:p w14:paraId="1B00E969" w14:textId="45A2E1D6" w:rsidR="00E362D6" w:rsidRPr="00AE4EF0" w:rsidRDefault="00E362D6" w:rsidP="00E362D6">
      <w:pPr>
        <w:spacing w:before="120" w:after="120"/>
        <w:ind w:firstLine="720"/>
        <w:jc w:val="both"/>
        <w:rPr>
          <w:rFonts w:asciiTheme="majorHAnsi" w:hAnsiTheme="majorHAnsi" w:cstheme="majorHAnsi"/>
          <w:sz w:val="28"/>
          <w:szCs w:val="28"/>
        </w:rPr>
      </w:pPr>
      <w:r w:rsidRPr="00AE4EF0">
        <w:rPr>
          <w:rFonts w:asciiTheme="majorHAnsi" w:eastAsia="Times New Roman" w:hAnsiTheme="majorHAnsi" w:cstheme="majorHAnsi"/>
          <w:b/>
          <w:color w:val="auto"/>
          <w:sz w:val="28"/>
          <w:szCs w:val="28"/>
          <w:lang w:val="en-US"/>
        </w:rPr>
        <w:t>5</w:t>
      </w:r>
      <w:r w:rsidRPr="00AE4EF0">
        <w:rPr>
          <w:rFonts w:asciiTheme="majorHAnsi" w:eastAsia="Times New Roman" w:hAnsiTheme="majorHAnsi" w:cstheme="majorHAnsi"/>
          <w:b/>
          <w:color w:val="auto"/>
          <w:sz w:val="28"/>
          <w:szCs w:val="28"/>
        </w:rPr>
        <w:t xml:space="preserve">. </w:t>
      </w:r>
      <w:r w:rsidR="00C02F05" w:rsidRPr="00AE4EF0">
        <w:rPr>
          <w:rFonts w:asciiTheme="majorHAnsi" w:hAnsiTheme="majorHAnsi" w:cstheme="majorHAnsi"/>
          <w:b/>
          <w:sz w:val="28"/>
          <w:szCs w:val="28"/>
        </w:rPr>
        <w:t>Project implementation location</w:t>
      </w:r>
      <w:r w:rsidRPr="00AE4EF0">
        <w:rPr>
          <w:rFonts w:asciiTheme="majorHAnsi" w:eastAsia="Times New Roman" w:hAnsiTheme="majorHAnsi" w:cstheme="majorHAnsi"/>
          <w:b/>
          <w:color w:val="auto"/>
          <w:sz w:val="28"/>
          <w:szCs w:val="28"/>
        </w:rPr>
        <w:t>:</w:t>
      </w:r>
      <w:r w:rsidRPr="00AE4EF0">
        <w:rPr>
          <w:rFonts w:asciiTheme="majorHAnsi" w:eastAsia="Times New Roman" w:hAnsiTheme="majorHAnsi" w:cstheme="majorHAnsi"/>
          <w:color w:val="auto"/>
          <w:sz w:val="28"/>
          <w:szCs w:val="28"/>
        </w:rPr>
        <w:t xml:space="preserve"> </w:t>
      </w:r>
      <w:bookmarkStart w:id="1" w:name="_Hlk91513098"/>
      <w:r w:rsidR="00C02F05" w:rsidRPr="00AE4EF0">
        <w:rPr>
          <w:rFonts w:asciiTheme="majorHAnsi" w:hAnsiTheme="majorHAnsi" w:cstheme="majorHAnsi"/>
          <w:sz w:val="28"/>
          <w:szCs w:val="28"/>
        </w:rPr>
        <w:t xml:space="preserve">In Quang Nham commune, Quang Xuong district; </w:t>
      </w:r>
      <w:r w:rsidR="00C02F05" w:rsidRPr="00AE4EF0">
        <w:rPr>
          <w:rFonts w:asciiTheme="majorHAnsi" w:hAnsiTheme="majorHAnsi" w:cstheme="majorHAnsi"/>
          <w:sz w:val="28"/>
          <w:szCs w:val="28"/>
          <w:lang w:val="en-US"/>
        </w:rPr>
        <w:t xml:space="preserve">specifically </w:t>
      </w:r>
      <w:r w:rsidR="00C02F05" w:rsidRPr="00AE4EF0">
        <w:rPr>
          <w:rFonts w:asciiTheme="majorHAnsi" w:hAnsiTheme="majorHAnsi" w:cstheme="majorHAnsi"/>
          <w:sz w:val="28"/>
          <w:szCs w:val="28"/>
        </w:rPr>
        <w:t>as follows:</w:t>
      </w:r>
    </w:p>
    <w:p w14:paraId="0D072DE0" w14:textId="35819DE4" w:rsidR="00E362D6" w:rsidRPr="00AE4EF0" w:rsidRDefault="00E362D6" w:rsidP="00E362D6">
      <w:pPr>
        <w:spacing w:before="120" w:after="120"/>
        <w:ind w:firstLine="720"/>
        <w:jc w:val="both"/>
        <w:rPr>
          <w:rFonts w:asciiTheme="majorHAnsi" w:hAnsiTheme="majorHAnsi" w:cstheme="majorHAnsi"/>
          <w:bCs/>
          <w:color w:val="FF0000"/>
          <w:sz w:val="28"/>
          <w:szCs w:val="28"/>
          <w:lang w:val="nl-NL"/>
        </w:rPr>
      </w:pPr>
      <w:r w:rsidRPr="00AE4EF0">
        <w:rPr>
          <w:rFonts w:asciiTheme="majorHAnsi" w:hAnsiTheme="majorHAnsi" w:cstheme="majorHAnsi"/>
          <w:b/>
          <w:i/>
          <w:iCs/>
          <w:sz w:val="28"/>
          <w:szCs w:val="28"/>
          <w:lang w:val="en-US"/>
        </w:rPr>
        <w:t>5</w:t>
      </w:r>
      <w:r w:rsidRPr="00AE4EF0">
        <w:rPr>
          <w:rFonts w:asciiTheme="majorHAnsi" w:hAnsiTheme="majorHAnsi" w:cstheme="majorHAnsi"/>
          <w:b/>
          <w:i/>
          <w:iCs/>
          <w:sz w:val="28"/>
          <w:szCs w:val="28"/>
        </w:rPr>
        <w:t>.1.</w:t>
      </w:r>
      <w:r w:rsidRPr="00AE4EF0">
        <w:rPr>
          <w:rFonts w:asciiTheme="majorHAnsi" w:hAnsiTheme="majorHAnsi" w:cstheme="majorHAnsi"/>
          <w:sz w:val="28"/>
          <w:szCs w:val="28"/>
        </w:rPr>
        <w:t xml:space="preserve"> </w:t>
      </w:r>
      <w:r w:rsidR="000D0142" w:rsidRPr="00AE4EF0">
        <w:rPr>
          <w:rFonts w:asciiTheme="majorHAnsi" w:hAnsiTheme="majorHAnsi" w:cstheme="majorHAnsi"/>
          <w:bCs/>
          <w:sz w:val="28"/>
          <w:szCs w:val="28"/>
          <w:lang w:val="nl-NL"/>
        </w:rPr>
        <w:t xml:space="preserve">Scope of the land area is determined in the Cadastral Measurement Extract No. 01/TDDC-2022 (the measurement is based on the current land use </w:t>
      </w:r>
      <w:r w:rsidR="000D0142" w:rsidRPr="00AE4EF0">
        <w:rPr>
          <w:rFonts w:asciiTheme="majorHAnsi" w:hAnsiTheme="majorHAnsi" w:cstheme="majorHAnsi"/>
          <w:bCs/>
          <w:sz w:val="28"/>
          <w:szCs w:val="28"/>
          <w:lang w:val="nl-NL"/>
        </w:rPr>
        <w:lastRenderedPageBreak/>
        <w:t>status as a basis for the Communal People's Committee to determine the origin of the land) for the high-class international golf course project at Quang Nham commune, Quang Xuong district approved by the Department of Natural Resources and Environment on January 18, 2022.</w:t>
      </w:r>
    </w:p>
    <w:p w14:paraId="67779DD9" w14:textId="680A4798" w:rsidR="00E362D6" w:rsidRPr="00AE4EF0" w:rsidRDefault="00E362D6" w:rsidP="00E362D6">
      <w:pPr>
        <w:spacing w:before="120" w:after="120"/>
        <w:ind w:firstLine="720"/>
        <w:jc w:val="both"/>
        <w:rPr>
          <w:rFonts w:asciiTheme="majorHAnsi" w:hAnsiTheme="majorHAnsi" w:cstheme="majorHAnsi"/>
          <w:bCs/>
          <w:sz w:val="28"/>
          <w:szCs w:val="28"/>
          <w:lang w:val="nl-NL"/>
        </w:rPr>
      </w:pPr>
      <w:r w:rsidRPr="00AE4EF0">
        <w:rPr>
          <w:rFonts w:asciiTheme="majorHAnsi" w:hAnsiTheme="majorHAnsi" w:cstheme="majorHAnsi"/>
          <w:b/>
          <w:i/>
          <w:iCs/>
          <w:sz w:val="28"/>
          <w:szCs w:val="28"/>
          <w:lang w:val="nl-NL"/>
        </w:rPr>
        <w:t>5.2.</w:t>
      </w:r>
      <w:r w:rsidRPr="00AE4EF0">
        <w:rPr>
          <w:rFonts w:asciiTheme="majorHAnsi" w:hAnsiTheme="majorHAnsi" w:cstheme="majorHAnsi"/>
          <w:bCs/>
          <w:sz w:val="28"/>
          <w:szCs w:val="28"/>
          <w:lang w:val="nl-NL"/>
        </w:rPr>
        <w:t xml:space="preserve"> </w:t>
      </w:r>
      <w:r w:rsidR="000D0142" w:rsidRPr="00AE4EF0">
        <w:rPr>
          <w:rFonts w:asciiTheme="majorHAnsi" w:hAnsiTheme="majorHAnsi" w:cstheme="majorHAnsi"/>
          <w:bCs/>
          <w:sz w:val="28"/>
          <w:szCs w:val="28"/>
          <w:lang w:val="nl-NL"/>
        </w:rPr>
        <w:t>Boundaries of the land area for project implementation</w:t>
      </w:r>
      <w:r w:rsidRPr="00AE4EF0">
        <w:rPr>
          <w:rFonts w:asciiTheme="majorHAnsi" w:hAnsiTheme="majorHAnsi" w:cstheme="majorHAnsi"/>
          <w:bCs/>
          <w:sz w:val="28"/>
          <w:szCs w:val="28"/>
          <w:lang w:val="nl-NL"/>
        </w:rPr>
        <w:t xml:space="preserve">: </w:t>
      </w:r>
    </w:p>
    <w:bookmarkEnd w:id="1"/>
    <w:p w14:paraId="5A82EAC3" w14:textId="77777777" w:rsidR="00764044" w:rsidRPr="00AE4EF0" w:rsidRDefault="00764044" w:rsidP="00764044">
      <w:pPr>
        <w:spacing w:before="120" w:after="120"/>
        <w:ind w:firstLine="720"/>
        <w:jc w:val="both"/>
        <w:rPr>
          <w:rFonts w:asciiTheme="majorHAnsi" w:hAnsiTheme="majorHAnsi" w:cstheme="majorHAnsi"/>
          <w:bCs/>
          <w:sz w:val="28"/>
          <w:szCs w:val="28"/>
          <w:lang w:val="nl-NL"/>
        </w:rPr>
      </w:pPr>
      <w:r w:rsidRPr="00AE4EF0">
        <w:rPr>
          <w:rFonts w:asciiTheme="majorHAnsi" w:hAnsiTheme="majorHAnsi" w:cstheme="majorHAnsi"/>
          <w:bCs/>
          <w:sz w:val="28"/>
          <w:szCs w:val="28"/>
          <w:lang w:val="nl-NL"/>
        </w:rPr>
        <w:t>- The North borders a part of Yen river and production forest land.</w:t>
      </w:r>
    </w:p>
    <w:p w14:paraId="6B752D07" w14:textId="22CBC48C" w:rsidR="00764044" w:rsidRPr="00AE4EF0" w:rsidRDefault="006B0502" w:rsidP="00764044">
      <w:pPr>
        <w:spacing w:before="120" w:after="120"/>
        <w:ind w:firstLine="720"/>
        <w:jc w:val="both"/>
        <w:rPr>
          <w:rFonts w:asciiTheme="majorHAnsi" w:hAnsiTheme="majorHAnsi" w:cstheme="majorHAnsi"/>
          <w:bCs/>
          <w:sz w:val="28"/>
          <w:szCs w:val="28"/>
          <w:lang w:val="nl-NL"/>
        </w:rPr>
      </w:pPr>
      <w:r>
        <w:rPr>
          <w:rFonts w:asciiTheme="majorHAnsi" w:hAnsiTheme="majorHAnsi" w:cstheme="majorHAnsi"/>
          <w:bCs/>
          <w:sz w:val="28"/>
          <w:szCs w:val="28"/>
          <w:lang w:val="nl-NL"/>
        </w:rPr>
        <w:t>- The East borders the h</w:t>
      </w:r>
      <w:r w:rsidR="00764044" w:rsidRPr="00AE4EF0">
        <w:rPr>
          <w:rFonts w:asciiTheme="majorHAnsi" w:hAnsiTheme="majorHAnsi" w:cstheme="majorHAnsi"/>
          <w:bCs/>
          <w:sz w:val="28"/>
          <w:szCs w:val="28"/>
          <w:lang w:val="nl-NL"/>
        </w:rPr>
        <w:t>otel, tourism service, and resort villa project in Quang Nham commune, Quang Xuong district of Victoria Real Estate Services Investment Joint Stock Company (the Chairman of the Provincial People's Committee approved the investment policy in Decision No. 2160/QD-UBND dated June 11, 2020).</w:t>
      </w:r>
    </w:p>
    <w:p w14:paraId="094D5EDB" w14:textId="78D155C0" w:rsidR="00764044" w:rsidRPr="00AE4EF0" w:rsidRDefault="006B0502" w:rsidP="00764044">
      <w:pPr>
        <w:spacing w:before="120" w:after="120"/>
        <w:ind w:firstLine="720"/>
        <w:jc w:val="both"/>
        <w:rPr>
          <w:rFonts w:asciiTheme="majorHAnsi" w:hAnsiTheme="majorHAnsi" w:cstheme="majorHAnsi"/>
          <w:bCs/>
          <w:sz w:val="28"/>
          <w:szCs w:val="28"/>
          <w:lang w:val="nl-NL"/>
        </w:rPr>
      </w:pPr>
      <w:r>
        <w:rPr>
          <w:rFonts w:asciiTheme="majorHAnsi" w:hAnsiTheme="majorHAnsi" w:cstheme="majorHAnsi"/>
          <w:bCs/>
          <w:sz w:val="28"/>
          <w:szCs w:val="28"/>
          <w:lang w:val="nl-NL"/>
        </w:rPr>
        <w:t>- The South borders the h</w:t>
      </w:r>
      <w:r w:rsidR="00764044" w:rsidRPr="00AE4EF0">
        <w:rPr>
          <w:rFonts w:asciiTheme="majorHAnsi" w:hAnsiTheme="majorHAnsi" w:cstheme="majorHAnsi"/>
          <w:bCs/>
          <w:sz w:val="28"/>
          <w:szCs w:val="28"/>
          <w:lang w:val="nl-NL"/>
        </w:rPr>
        <w:t xml:space="preserve">otel and commercial center complex project in Quang Nham commune, Quang Xuong district of ORG Joint Stock Company (the Chairman of the Provincial People's Committee approved the investment policy in Decision No. 2159/ QD-UBND dated June 11, 2020) and </w:t>
      </w:r>
      <w:r>
        <w:rPr>
          <w:rFonts w:asciiTheme="majorHAnsi" w:hAnsiTheme="majorHAnsi" w:cstheme="majorHAnsi"/>
          <w:bCs/>
          <w:sz w:val="28"/>
          <w:szCs w:val="28"/>
          <w:lang w:val="nl-NL"/>
        </w:rPr>
        <w:t xml:space="preserve">a </w:t>
      </w:r>
      <w:r w:rsidR="00764044" w:rsidRPr="00AE4EF0">
        <w:rPr>
          <w:rFonts w:asciiTheme="majorHAnsi" w:hAnsiTheme="majorHAnsi" w:cstheme="majorHAnsi"/>
          <w:bCs/>
          <w:sz w:val="28"/>
          <w:szCs w:val="28"/>
          <w:lang w:val="nl-NL"/>
        </w:rPr>
        <w:t>part of Yen river.</w:t>
      </w:r>
    </w:p>
    <w:p w14:paraId="51C1C38B" w14:textId="783CAE07" w:rsidR="00E362D6" w:rsidRPr="00AE4EF0" w:rsidRDefault="00764044" w:rsidP="00764044">
      <w:pPr>
        <w:spacing w:before="120" w:after="120"/>
        <w:ind w:firstLine="720"/>
        <w:jc w:val="both"/>
        <w:rPr>
          <w:rFonts w:asciiTheme="majorHAnsi" w:hAnsiTheme="majorHAnsi" w:cstheme="majorHAnsi"/>
          <w:sz w:val="28"/>
          <w:szCs w:val="28"/>
        </w:rPr>
      </w:pPr>
      <w:r w:rsidRPr="00AE4EF0">
        <w:rPr>
          <w:rFonts w:asciiTheme="majorHAnsi" w:hAnsiTheme="majorHAnsi" w:cstheme="majorHAnsi"/>
          <w:bCs/>
          <w:sz w:val="28"/>
          <w:szCs w:val="28"/>
          <w:lang w:val="nl-NL"/>
        </w:rPr>
        <w:t>- The West borders a part of Yen river.</w:t>
      </w:r>
    </w:p>
    <w:p w14:paraId="117799B8" w14:textId="3E803D93" w:rsidR="00E362D6" w:rsidRPr="00AE4EF0" w:rsidRDefault="00E362D6" w:rsidP="00E362D6">
      <w:pPr>
        <w:spacing w:before="120" w:after="120"/>
        <w:ind w:firstLine="720"/>
        <w:jc w:val="both"/>
        <w:rPr>
          <w:rFonts w:asciiTheme="majorHAnsi" w:hAnsiTheme="majorHAnsi" w:cstheme="majorHAnsi"/>
          <w:bCs/>
          <w:sz w:val="28"/>
          <w:szCs w:val="28"/>
        </w:rPr>
      </w:pPr>
      <w:r w:rsidRPr="00AE4EF0">
        <w:rPr>
          <w:rFonts w:asciiTheme="majorHAnsi" w:hAnsiTheme="majorHAnsi" w:cstheme="majorHAnsi"/>
          <w:b/>
          <w:i/>
          <w:iCs/>
          <w:sz w:val="28"/>
          <w:szCs w:val="28"/>
          <w:lang w:val="en-US"/>
        </w:rPr>
        <w:t>5</w:t>
      </w:r>
      <w:r w:rsidRPr="00AE4EF0">
        <w:rPr>
          <w:rFonts w:asciiTheme="majorHAnsi" w:hAnsiTheme="majorHAnsi" w:cstheme="majorHAnsi"/>
          <w:b/>
          <w:i/>
          <w:iCs/>
          <w:sz w:val="28"/>
          <w:szCs w:val="28"/>
        </w:rPr>
        <w:t>.3.</w:t>
      </w:r>
      <w:r w:rsidRPr="00AE4EF0">
        <w:rPr>
          <w:rFonts w:asciiTheme="majorHAnsi" w:hAnsiTheme="majorHAnsi" w:cstheme="majorHAnsi"/>
          <w:bCs/>
          <w:sz w:val="28"/>
          <w:szCs w:val="28"/>
        </w:rPr>
        <w:t xml:space="preserve"> </w:t>
      </w:r>
      <w:r w:rsidR="002D53BA" w:rsidRPr="00AE4EF0">
        <w:rPr>
          <w:rFonts w:asciiTheme="majorHAnsi" w:hAnsiTheme="majorHAnsi" w:cstheme="majorHAnsi"/>
          <w:bCs/>
          <w:sz w:val="28"/>
          <w:szCs w:val="28"/>
        </w:rPr>
        <w:t>Origin of the land area: Including 41.83 hectares of land managed by the People's Committee of Quang Nham commune (accounting for 57.65% of the total land area, including about 1.08 hectares of land for transportation and irrigation, about 4.07 ha of production forest land, about 36.68 ha of aquaculture land, about 9.4 m2 of energy land) and 30.73 ha of land used by households and individuals (accounting for 42, 35% of the total land area, including about 0.1 ha of residential land that is not eligible for issuing a Land Use Right Certificate, about 30.63 ha of other annual crops and production forest land that is eligible for issuing a Land Use Right Certificate).</w:t>
      </w:r>
    </w:p>
    <w:p w14:paraId="3450E2BD" w14:textId="71065EE2" w:rsidR="00E362D6" w:rsidRPr="00AE4EF0" w:rsidRDefault="00E362D6" w:rsidP="00E362D6">
      <w:pPr>
        <w:spacing w:before="120" w:after="120"/>
        <w:ind w:firstLine="720"/>
        <w:jc w:val="both"/>
        <w:rPr>
          <w:rFonts w:asciiTheme="majorHAnsi" w:hAnsiTheme="majorHAnsi" w:cstheme="majorHAnsi"/>
          <w:bCs/>
          <w:sz w:val="28"/>
          <w:szCs w:val="28"/>
        </w:rPr>
      </w:pPr>
      <w:r w:rsidRPr="00AE4EF0">
        <w:rPr>
          <w:rFonts w:asciiTheme="majorHAnsi" w:hAnsiTheme="majorHAnsi" w:cstheme="majorHAnsi"/>
          <w:b/>
          <w:i/>
          <w:iCs/>
          <w:sz w:val="28"/>
          <w:szCs w:val="28"/>
          <w:lang w:val="en-US"/>
        </w:rPr>
        <w:t>5</w:t>
      </w:r>
      <w:r w:rsidRPr="00AE4EF0">
        <w:rPr>
          <w:rFonts w:asciiTheme="majorHAnsi" w:hAnsiTheme="majorHAnsi" w:cstheme="majorHAnsi"/>
          <w:b/>
          <w:i/>
          <w:iCs/>
          <w:sz w:val="28"/>
          <w:szCs w:val="28"/>
        </w:rPr>
        <w:t>.4.</w:t>
      </w:r>
      <w:r w:rsidRPr="00AE4EF0">
        <w:rPr>
          <w:rFonts w:asciiTheme="majorHAnsi" w:hAnsiTheme="majorHAnsi" w:cstheme="majorHAnsi"/>
          <w:bCs/>
          <w:sz w:val="28"/>
          <w:szCs w:val="28"/>
        </w:rPr>
        <w:t xml:space="preserve"> </w:t>
      </w:r>
      <w:r w:rsidR="002D53BA" w:rsidRPr="00AE4EF0">
        <w:rPr>
          <w:rFonts w:asciiTheme="majorHAnsi" w:hAnsiTheme="majorHAnsi" w:cstheme="majorHAnsi"/>
          <w:bCs/>
          <w:sz w:val="28"/>
          <w:szCs w:val="28"/>
        </w:rPr>
        <w:t>Current status of the land area: The land has not been cleared</w:t>
      </w:r>
      <w:r w:rsidRPr="00AE4EF0">
        <w:rPr>
          <w:rFonts w:asciiTheme="majorHAnsi" w:hAnsiTheme="majorHAnsi" w:cstheme="majorHAnsi"/>
          <w:bCs/>
          <w:sz w:val="28"/>
          <w:szCs w:val="28"/>
        </w:rPr>
        <w:t>.</w:t>
      </w:r>
    </w:p>
    <w:p w14:paraId="466CD283" w14:textId="05B95808" w:rsidR="00F82994" w:rsidRPr="00AE4EF0" w:rsidRDefault="00E362D6" w:rsidP="00F82994">
      <w:pPr>
        <w:spacing w:before="120" w:after="120"/>
        <w:ind w:firstLine="720"/>
        <w:jc w:val="both"/>
        <w:rPr>
          <w:rFonts w:asciiTheme="majorHAnsi" w:hAnsiTheme="majorHAnsi" w:cstheme="majorHAnsi"/>
          <w:bCs/>
          <w:sz w:val="28"/>
          <w:szCs w:val="28"/>
        </w:rPr>
      </w:pPr>
      <w:r w:rsidRPr="00AE4EF0">
        <w:rPr>
          <w:rFonts w:asciiTheme="majorHAnsi" w:hAnsiTheme="majorHAnsi" w:cstheme="majorHAnsi"/>
          <w:bCs/>
          <w:sz w:val="28"/>
          <w:szCs w:val="28"/>
        </w:rPr>
        <w:t xml:space="preserve">- </w:t>
      </w:r>
      <w:r w:rsidR="00F82994" w:rsidRPr="00AE4EF0">
        <w:rPr>
          <w:rFonts w:asciiTheme="majorHAnsi" w:hAnsiTheme="majorHAnsi" w:cstheme="majorHAnsi"/>
          <w:bCs/>
          <w:sz w:val="28"/>
          <w:szCs w:val="28"/>
        </w:rPr>
        <w:t xml:space="preserve">For the land managed by the People's Committee of Quang Nham Commune: The land for irrigation and transportation includes a number of existing ditches and roads; the production forest land area is growing with casuarinas; aquaculture land has been contracted by the People's Committee of Quang Nham commune to households raising clams and shrimps; Energy land is </w:t>
      </w:r>
      <w:r w:rsidR="0077337D">
        <w:rPr>
          <w:rFonts w:asciiTheme="majorHAnsi" w:hAnsiTheme="majorHAnsi" w:cstheme="majorHAnsi"/>
          <w:bCs/>
          <w:sz w:val="28"/>
          <w:szCs w:val="28"/>
          <w:lang w:val="en-US"/>
        </w:rPr>
        <w:t>a</w:t>
      </w:r>
      <w:r w:rsidR="00F82994" w:rsidRPr="00AE4EF0">
        <w:rPr>
          <w:rFonts w:asciiTheme="majorHAnsi" w:hAnsiTheme="majorHAnsi" w:cstheme="majorHAnsi"/>
          <w:bCs/>
          <w:sz w:val="28"/>
          <w:szCs w:val="28"/>
        </w:rPr>
        <w:t xml:space="preserve"> power station.</w:t>
      </w:r>
    </w:p>
    <w:p w14:paraId="7CA53D6E" w14:textId="78D12BA7" w:rsidR="00E362D6" w:rsidRPr="00152EAB" w:rsidRDefault="00F82994" w:rsidP="00F82994">
      <w:pPr>
        <w:spacing w:before="120" w:after="120"/>
        <w:ind w:firstLine="720"/>
        <w:jc w:val="both"/>
        <w:rPr>
          <w:rFonts w:asciiTheme="majorHAnsi" w:hAnsiTheme="majorHAnsi" w:cstheme="majorHAnsi"/>
          <w:bCs/>
          <w:spacing w:val="-2"/>
          <w:sz w:val="28"/>
          <w:szCs w:val="28"/>
          <w:lang w:val="en-US"/>
        </w:rPr>
      </w:pPr>
      <w:r w:rsidRPr="00152EAB">
        <w:rPr>
          <w:rFonts w:asciiTheme="majorHAnsi" w:hAnsiTheme="majorHAnsi" w:cstheme="majorHAnsi"/>
          <w:bCs/>
          <w:spacing w:val="-2"/>
          <w:sz w:val="28"/>
          <w:szCs w:val="28"/>
        </w:rPr>
        <w:t xml:space="preserve">- For land used </w:t>
      </w:r>
      <w:r w:rsidR="00021427">
        <w:rPr>
          <w:rFonts w:asciiTheme="majorHAnsi" w:hAnsiTheme="majorHAnsi" w:cstheme="majorHAnsi"/>
          <w:bCs/>
          <w:spacing w:val="-2"/>
          <w:sz w:val="28"/>
          <w:szCs w:val="28"/>
        </w:rPr>
        <w:t xml:space="preserve">by households and individuals: </w:t>
      </w:r>
      <w:r w:rsidR="00021427">
        <w:rPr>
          <w:rFonts w:asciiTheme="majorHAnsi" w:hAnsiTheme="majorHAnsi" w:cstheme="majorHAnsi"/>
          <w:bCs/>
          <w:spacing w:val="-2"/>
          <w:sz w:val="28"/>
          <w:szCs w:val="28"/>
          <w:lang w:val="en-US"/>
        </w:rPr>
        <w:t>T</w:t>
      </w:r>
      <w:r w:rsidRPr="00152EAB">
        <w:rPr>
          <w:rFonts w:asciiTheme="majorHAnsi" w:hAnsiTheme="majorHAnsi" w:cstheme="majorHAnsi"/>
          <w:bCs/>
          <w:spacing w:val="-2"/>
          <w:sz w:val="28"/>
          <w:szCs w:val="28"/>
        </w:rPr>
        <w:t xml:space="preserve">he residential land includes about 06 houses of households, </w:t>
      </w:r>
      <w:r w:rsidR="0077337D" w:rsidRPr="00152EAB">
        <w:rPr>
          <w:rFonts w:asciiTheme="majorHAnsi" w:hAnsiTheme="majorHAnsi" w:cstheme="majorHAnsi"/>
          <w:bCs/>
          <w:spacing w:val="-2"/>
          <w:sz w:val="28"/>
          <w:szCs w:val="28"/>
          <w:lang w:val="en-US"/>
        </w:rPr>
        <w:t>the land for culti</w:t>
      </w:r>
      <w:r w:rsidR="000E120F" w:rsidRPr="00152EAB">
        <w:rPr>
          <w:rFonts w:asciiTheme="majorHAnsi" w:hAnsiTheme="majorHAnsi" w:cstheme="majorHAnsi"/>
          <w:bCs/>
          <w:spacing w:val="-2"/>
          <w:sz w:val="28"/>
          <w:szCs w:val="28"/>
          <w:lang w:val="en-US"/>
        </w:rPr>
        <w:t xml:space="preserve">vation of other annual crops </w:t>
      </w:r>
      <w:r w:rsidRPr="00152EAB">
        <w:rPr>
          <w:rFonts w:asciiTheme="majorHAnsi" w:hAnsiTheme="majorHAnsi" w:cstheme="majorHAnsi"/>
          <w:bCs/>
          <w:spacing w:val="-2"/>
          <w:sz w:val="28"/>
          <w:szCs w:val="28"/>
        </w:rPr>
        <w:t>is growing corn, potatoes, vegetables; the production fo</w:t>
      </w:r>
      <w:r w:rsidR="00152EAB" w:rsidRPr="00152EAB">
        <w:rPr>
          <w:rFonts w:asciiTheme="majorHAnsi" w:hAnsiTheme="majorHAnsi" w:cstheme="majorHAnsi"/>
          <w:bCs/>
          <w:spacing w:val="-2"/>
          <w:sz w:val="28"/>
          <w:szCs w:val="28"/>
        </w:rPr>
        <w:t>rest land is growing casuarina.</w:t>
      </w:r>
    </w:p>
    <w:p w14:paraId="6A329846" w14:textId="76193FDF" w:rsidR="00E362D6" w:rsidRPr="00AE4EF0" w:rsidRDefault="00E362D6" w:rsidP="00E362D6">
      <w:pPr>
        <w:spacing w:before="120" w:after="120"/>
        <w:ind w:firstLine="709"/>
        <w:jc w:val="both"/>
        <w:rPr>
          <w:rFonts w:asciiTheme="majorHAnsi" w:eastAsia="Times New Roman" w:hAnsiTheme="majorHAnsi" w:cstheme="majorHAnsi"/>
          <w:color w:val="auto"/>
          <w:sz w:val="28"/>
          <w:szCs w:val="28"/>
        </w:rPr>
      </w:pPr>
      <w:r w:rsidRPr="00AE4EF0">
        <w:rPr>
          <w:rFonts w:asciiTheme="majorHAnsi" w:eastAsia="Times New Roman" w:hAnsiTheme="majorHAnsi" w:cstheme="majorHAnsi"/>
          <w:b/>
          <w:color w:val="auto"/>
          <w:sz w:val="28"/>
          <w:szCs w:val="28"/>
          <w:lang w:val="en-US"/>
        </w:rPr>
        <w:t>6</w:t>
      </w:r>
      <w:r w:rsidRPr="00AE4EF0">
        <w:rPr>
          <w:rFonts w:asciiTheme="majorHAnsi" w:eastAsia="Times New Roman" w:hAnsiTheme="majorHAnsi" w:cstheme="majorHAnsi"/>
          <w:b/>
          <w:color w:val="auto"/>
          <w:sz w:val="28"/>
          <w:szCs w:val="28"/>
        </w:rPr>
        <w:t xml:space="preserve">. </w:t>
      </w:r>
      <w:r w:rsidR="00F82994" w:rsidRPr="00AE4EF0">
        <w:rPr>
          <w:rFonts w:asciiTheme="majorHAnsi" w:hAnsiTheme="majorHAnsi" w:cstheme="majorHAnsi"/>
          <w:b/>
          <w:sz w:val="28"/>
          <w:szCs w:val="28"/>
        </w:rPr>
        <w:t>Land area</w:t>
      </w:r>
      <w:r w:rsidRPr="00AE4EF0">
        <w:rPr>
          <w:rFonts w:asciiTheme="majorHAnsi" w:eastAsia="Times New Roman" w:hAnsiTheme="majorHAnsi" w:cstheme="majorHAnsi"/>
          <w:b/>
          <w:color w:val="auto"/>
          <w:sz w:val="28"/>
          <w:szCs w:val="28"/>
        </w:rPr>
        <w:t>:</w:t>
      </w:r>
      <w:r w:rsidRPr="00AE4EF0">
        <w:rPr>
          <w:rFonts w:asciiTheme="majorHAnsi" w:eastAsia="Times New Roman" w:hAnsiTheme="majorHAnsi" w:cstheme="majorHAnsi"/>
          <w:color w:val="auto"/>
          <w:sz w:val="28"/>
          <w:szCs w:val="28"/>
        </w:rPr>
        <w:t xml:space="preserve"> </w:t>
      </w:r>
      <w:r w:rsidR="00F82994" w:rsidRPr="00AE4EF0">
        <w:rPr>
          <w:rFonts w:asciiTheme="majorHAnsi" w:hAnsiTheme="majorHAnsi" w:cstheme="majorHAnsi"/>
          <w:sz w:val="28"/>
          <w:szCs w:val="28"/>
          <w:lang w:val="en-US"/>
        </w:rPr>
        <w:t>About</w:t>
      </w:r>
      <w:r w:rsidR="00F82994" w:rsidRPr="00AE4EF0">
        <w:rPr>
          <w:rFonts w:asciiTheme="majorHAnsi" w:hAnsiTheme="majorHAnsi" w:cstheme="majorHAnsi"/>
          <w:sz w:val="28"/>
          <w:szCs w:val="28"/>
        </w:rPr>
        <w:t xml:space="preserve"> 72.</w:t>
      </w:r>
      <w:r w:rsidRPr="00AE4EF0">
        <w:rPr>
          <w:rFonts w:asciiTheme="majorHAnsi" w:hAnsiTheme="majorHAnsi" w:cstheme="majorHAnsi"/>
          <w:sz w:val="28"/>
          <w:szCs w:val="28"/>
        </w:rPr>
        <w:t>56 ha</w:t>
      </w:r>
      <w:r w:rsidRPr="00AE4EF0">
        <w:rPr>
          <w:rFonts w:asciiTheme="majorHAnsi" w:hAnsiTheme="majorHAnsi" w:cstheme="majorHAnsi"/>
          <w:color w:val="auto"/>
          <w:sz w:val="28"/>
          <w:szCs w:val="28"/>
        </w:rPr>
        <w:t>.</w:t>
      </w:r>
    </w:p>
    <w:p w14:paraId="3208A440" w14:textId="62114A45" w:rsidR="00E362D6" w:rsidRPr="00AE4EF0" w:rsidRDefault="00E362D6" w:rsidP="00E362D6">
      <w:pPr>
        <w:spacing w:before="120" w:after="120"/>
        <w:ind w:firstLine="709"/>
        <w:jc w:val="both"/>
        <w:rPr>
          <w:rFonts w:asciiTheme="majorHAnsi" w:eastAsia="Times New Roman" w:hAnsiTheme="majorHAnsi" w:cstheme="majorHAnsi"/>
          <w:color w:val="auto"/>
          <w:sz w:val="28"/>
          <w:szCs w:val="28"/>
        </w:rPr>
      </w:pPr>
      <w:r w:rsidRPr="00AE4EF0">
        <w:rPr>
          <w:rFonts w:asciiTheme="majorHAnsi" w:eastAsia="Times New Roman" w:hAnsiTheme="majorHAnsi" w:cstheme="majorHAnsi"/>
          <w:b/>
          <w:color w:val="auto"/>
          <w:sz w:val="28"/>
          <w:szCs w:val="28"/>
          <w:lang w:val="en-US"/>
        </w:rPr>
        <w:t>7</w:t>
      </w:r>
      <w:r w:rsidRPr="00AE4EF0">
        <w:rPr>
          <w:rFonts w:asciiTheme="majorHAnsi" w:eastAsia="Times New Roman" w:hAnsiTheme="majorHAnsi" w:cstheme="majorHAnsi"/>
          <w:b/>
          <w:color w:val="auto"/>
          <w:sz w:val="28"/>
          <w:szCs w:val="28"/>
        </w:rPr>
        <w:t xml:space="preserve">. </w:t>
      </w:r>
      <w:r w:rsidR="00F82994" w:rsidRPr="00AE4EF0">
        <w:rPr>
          <w:rFonts w:asciiTheme="majorHAnsi" w:hAnsiTheme="majorHAnsi" w:cstheme="majorHAnsi"/>
          <w:b/>
          <w:sz w:val="28"/>
          <w:szCs w:val="28"/>
        </w:rPr>
        <w:t>Land use purpose</w:t>
      </w:r>
      <w:r w:rsidRPr="00AE4EF0">
        <w:rPr>
          <w:rFonts w:asciiTheme="majorHAnsi" w:eastAsia="Times New Roman" w:hAnsiTheme="majorHAnsi" w:cstheme="majorHAnsi"/>
          <w:b/>
          <w:color w:val="auto"/>
          <w:sz w:val="28"/>
          <w:szCs w:val="28"/>
        </w:rPr>
        <w:t>:</w:t>
      </w:r>
      <w:r w:rsidRPr="00AE4EF0">
        <w:rPr>
          <w:rFonts w:asciiTheme="majorHAnsi" w:eastAsia="Times New Roman" w:hAnsiTheme="majorHAnsi" w:cstheme="majorHAnsi"/>
          <w:color w:val="auto"/>
          <w:sz w:val="28"/>
          <w:szCs w:val="28"/>
        </w:rPr>
        <w:t xml:space="preserve"> </w:t>
      </w:r>
      <w:r w:rsidR="008C7605" w:rsidRPr="00AE4EF0">
        <w:rPr>
          <w:rFonts w:asciiTheme="majorHAnsi" w:hAnsiTheme="majorHAnsi" w:cstheme="majorHAnsi"/>
          <w:color w:val="auto"/>
          <w:sz w:val="28"/>
          <w:szCs w:val="28"/>
        </w:rPr>
        <w:t>According to the land lease decision of the competent authority</w:t>
      </w:r>
      <w:r w:rsidRPr="00AE4EF0">
        <w:rPr>
          <w:rFonts w:asciiTheme="majorHAnsi" w:hAnsiTheme="majorHAnsi" w:cstheme="majorHAnsi"/>
          <w:color w:val="auto"/>
          <w:sz w:val="28"/>
          <w:szCs w:val="28"/>
        </w:rPr>
        <w:t>.</w:t>
      </w:r>
    </w:p>
    <w:p w14:paraId="1091F788" w14:textId="58B31FF5" w:rsidR="00E362D6" w:rsidRPr="00AE4EF0" w:rsidRDefault="00E362D6" w:rsidP="00E362D6">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eastAsia="Times New Roman" w:hAnsiTheme="majorHAnsi" w:cstheme="majorHAnsi"/>
          <w:b/>
          <w:color w:val="auto"/>
          <w:sz w:val="28"/>
          <w:szCs w:val="28"/>
          <w:lang w:val="en-US"/>
        </w:rPr>
        <w:t>8</w:t>
      </w:r>
      <w:r w:rsidRPr="00AE4EF0">
        <w:rPr>
          <w:rFonts w:asciiTheme="majorHAnsi" w:eastAsia="Times New Roman" w:hAnsiTheme="majorHAnsi" w:cstheme="majorHAnsi"/>
          <w:b/>
          <w:color w:val="auto"/>
          <w:sz w:val="28"/>
          <w:szCs w:val="28"/>
        </w:rPr>
        <w:t xml:space="preserve">. </w:t>
      </w:r>
      <w:r w:rsidR="008C7605" w:rsidRPr="00AE4EF0">
        <w:rPr>
          <w:rFonts w:asciiTheme="majorHAnsi" w:hAnsiTheme="majorHAnsi" w:cstheme="majorHAnsi"/>
          <w:b/>
          <w:bCs/>
          <w:sz w:val="28"/>
          <w:szCs w:val="28"/>
          <w:lang w:val="pl-PL"/>
        </w:rPr>
        <w:t>Time-limit for submitting applications for project implementation</w:t>
      </w:r>
      <w:r w:rsidRPr="00AE4EF0">
        <w:rPr>
          <w:rFonts w:asciiTheme="majorHAnsi" w:eastAsia="Times New Roman" w:hAnsiTheme="majorHAnsi" w:cstheme="majorHAnsi"/>
          <w:b/>
          <w:color w:val="auto"/>
          <w:sz w:val="28"/>
          <w:szCs w:val="28"/>
        </w:rPr>
        <w:t>:</w:t>
      </w:r>
      <w:r w:rsidR="008C7605" w:rsidRPr="00AE4EF0">
        <w:rPr>
          <w:rFonts w:asciiTheme="majorHAnsi" w:eastAsia="Times New Roman" w:hAnsiTheme="majorHAnsi" w:cstheme="majorHAnsi"/>
          <w:color w:val="auto"/>
          <w:sz w:val="28"/>
          <w:szCs w:val="28"/>
          <w:lang w:val="en-US"/>
        </w:rPr>
        <w:t xml:space="preserve"> 10:</w:t>
      </w:r>
      <w:r w:rsidRPr="00AE4EF0">
        <w:rPr>
          <w:rFonts w:asciiTheme="majorHAnsi" w:eastAsia="Times New Roman" w:hAnsiTheme="majorHAnsi" w:cstheme="majorHAnsi"/>
          <w:color w:val="auto"/>
          <w:sz w:val="28"/>
          <w:szCs w:val="28"/>
          <w:lang w:val="en-US"/>
        </w:rPr>
        <w:t xml:space="preserve">00 </w:t>
      </w:r>
      <w:r w:rsidR="008C7605" w:rsidRPr="00AE4EF0">
        <w:rPr>
          <w:rFonts w:asciiTheme="majorHAnsi" w:eastAsia="Times New Roman" w:hAnsiTheme="majorHAnsi" w:cstheme="majorHAnsi"/>
          <w:color w:val="auto"/>
          <w:sz w:val="28"/>
          <w:szCs w:val="28"/>
          <w:lang w:val="en-US"/>
        </w:rPr>
        <w:t xml:space="preserve">On </w:t>
      </w:r>
      <w:r w:rsidR="002B6553">
        <w:rPr>
          <w:rFonts w:asciiTheme="majorHAnsi" w:eastAsia="Times New Roman" w:hAnsiTheme="majorHAnsi" w:cstheme="majorHAnsi"/>
          <w:color w:val="auto"/>
          <w:sz w:val="28"/>
          <w:szCs w:val="28"/>
          <w:lang w:val="en-US"/>
        </w:rPr>
        <w:t>May 0</w:t>
      </w:r>
      <w:r w:rsidR="008C7605" w:rsidRPr="00AE4EF0">
        <w:rPr>
          <w:rFonts w:asciiTheme="majorHAnsi" w:eastAsia="Times New Roman" w:hAnsiTheme="majorHAnsi" w:cstheme="majorHAnsi"/>
          <w:color w:val="auto"/>
          <w:sz w:val="28"/>
          <w:szCs w:val="28"/>
          <w:lang w:val="en-US"/>
        </w:rPr>
        <w:t>8, 2023.</w:t>
      </w:r>
    </w:p>
    <w:p w14:paraId="4AD1CC6F" w14:textId="5AE5B7F9" w:rsidR="00E362D6" w:rsidRPr="00AE4EF0" w:rsidRDefault="00E362D6" w:rsidP="00E362D6">
      <w:pPr>
        <w:spacing w:before="120" w:after="120"/>
        <w:ind w:firstLine="709"/>
        <w:jc w:val="both"/>
        <w:rPr>
          <w:rFonts w:asciiTheme="majorHAnsi" w:eastAsia="Times New Roman" w:hAnsiTheme="majorHAnsi" w:cstheme="majorHAnsi"/>
          <w:b/>
          <w:color w:val="auto"/>
          <w:sz w:val="28"/>
          <w:szCs w:val="28"/>
        </w:rPr>
      </w:pPr>
      <w:r w:rsidRPr="00AE4EF0">
        <w:rPr>
          <w:rFonts w:asciiTheme="majorHAnsi" w:eastAsia="Times New Roman" w:hAnsiTheme="majorHAnsi" w:cstheme="majorHAnsi"/>
          <w:b/>
          <w:color w:val="auto"/>
          <w:sz w:val="28"/>
          <w:szCs w:val="28"/>
          <w:lang w:val="en-US"/>
        </w:rPr>
        <w:lastRenderedPageBreak/>
        <w:t>9</w:t>
      </w:r>
      <w:r w:rsidRPr="00AE4EF0">
        <w:rPr>
          <w:rFonts w:asciiTheme="majorHAnsi" w:eastAsia="Times New Roman" w:hAnsiTheme="majorHAnsi" w:cstheme="majorHAnsi"/>
          <w:b/>
          <w:color w:val="auto"/>
          <w:sz w:val="28"/>
          <w:szCs w:val="28"/>
        </w:rPr>
        <w:t xml:space="preserve">. </w:t>
      </w:r>
      <w:r w:rsidR="008C7605" w:rsidRPr="00AE4EF0">
        <w:rPr>
          <w:rFonts w:asciiTheme="majorHAnsi" w:hAnsiTheme="majorHAnsi" w:cstheme="majorHAnsi"/>
          <w:b/>
          <w:bCs/>
          <w:iCs/>
          <w:sz w:val="28"/>
          <w:szCs w:val="28"/>
          <w:lang w:val="pl-PL"/>
        </w:rPr>
        <w:t>Contact information</w:t>
      </w:r>
      <w:r w:rsidRPr="00AE4EF0">
        <w:rPr>
          <w:rFonts w:asciiTheme="majorHAnsi" w:eastAsia="Times New Roman" w:hAnsiTheme="majorHAnsi" w:cstheme="majorHAnsi"/>
          <w:b/>
          <w:color w:val="auto"/>
          <w:sz w:val="28"/>
          <w:szCs w:val="28"/>
        </w:rPr>
        <w:t>:</w:t>
      </w:r>
    </w:p>
    <w:p w14:paraId="6D9CA8B8" w14:textId="271C555B" w:rsidR="00E362D6" w:rsidRPr="00AE4EF0" w:rsidRDefault="00E362D6" w:rsidP="00E362D6">
      <w:pPr>
        <w:spacing w:before="120" w:after="120"/>
        <w:ind w:firstLine="709"/>
        <w:jc w:val="both"/>
        <w:rPr>
          <w:rFonts w:asciiTheme="majorHAnsi" w:eastAsia="Times New Roman" w:hAnsiTheme="majorHAnsi" w:cstheme="majorHAnsi"/>
          <w:color w:val="auto"/>
          <w:sz w:val="28"/>
          <w:szCs w:val="28"/>
        </w:rPr>
      </w:pPr>
      <w:r w:rsidRPr="00AE4EF0">
        <w:rPr>
          <w:rFonts w:asciiTheme="majorHAnsi" w:eastAsia="Times New Roman" w:hAnsiTheme="majorHAnsi" w:cstheme="majorHAnsi"/>
          <w:color w:val="auto"/>
          <w:sz w:val="28"/>
          <w:szCs w:val="28"/>
        </w:rPr>
        <w:t xml:space="preserve">- </w:t>
      </w:r>
      <w:r w:rsidR="008C7605" w:rsidRPr="00AE4EF0">
        <w:rPr>
          <w:rFonts w:asciiTheme="majorHAnsi" w:hAnsiTheme="majorHAnsi" w:cstheme="majorHAnsi"/>
          <w:sz w:val="28"/>
          <w:szCs w:val="28"/>
        </w:rPr>
        <w:t>Department of Planning and Investment of</w:t>
      </w:r>
      <w:r w:rsidR="008C7605" w:rsidRPr="00AE4EF0">
        <w:rPr>
          <w:rFonts w:asciiTheme="majorHAnsi" w:hAnsiTheme="majorHAnsi" w:cstheme="majorHAnsi"/>
          <w:sz w:val="28"/>
          <w:szCs w:val="28"/>
          <w:lang w:val="en-US"/>
        </w:rPr>
        <w:t xml:space="preserve"> Thanh Hoa Province</w:t>
      </w:r>
      <w:r w:rsidRPr="00AE4EF0">
        <w:rPr>
          <w:rFonts w:asciiTheme="majorHAnsi" w:eastAsia="Times New Roman" w:hAnsiTheme="majorHAnsi" w:cstheme="majorHAnsi"/>
          <w:color w:val="auto"/>
          <w:sz w:val="28"/>
          <w:szCs w:val="28"/>
          <w:lang w:val="en-US"/>
        </w:rPr>
        <w:t>.</w:t>
      </w:r>
    </w:p>
    <w:p w14:paraId="2E01985A" w14:textId="0891F697" w:rsidR="00E362D6" w:rsidRPr="00AE4EF0" w:rsidRDefault="00E362D6" w:rsidP="00E362D6">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eastAsia="Times New Roman" w:hAnsiTheme="majorHAnsi" w:cstheme="majorHAnsi"/>
          <w:color w:val="auto"/>
          <w:sz w:val="28"/>
          <w:szCs w:val="28"/>
        </w:rPr>
        <w:t xml:space="preserve">- </w:t>
      </w:r>
      <w:r w:rsidR="008C7605" w:rsidRPr="00AE4EF0">
        <w:rPr>
          <w:rFonts w:asciiTheme="majorHAnsi" w:hAnsiTheme="majorHAnsi" w:cstheme="majorHAnsi"/>
          <w:sz w:val="28"/>
          <w:szCs w:val="28"/>
        </w:rPr>
        <w:t>Address: 45B Le Loi Avenue, Lam Son Ward, Thanh Hoa City, Thanh Hoa Province</w:t>
      </w:r>
      <w:r w:rsidRPr="00AE4EF0">
        <w:rPr>
          <w:rFonts w:asciiTheme="majorHAnsi" w:eastAsia="Times New Roman" w:hAnsiTheme="majorHAnsi" w:cstheme="majorHAnsi"/>
          <w:color w:val="auto"/>
          <w:sz w:val="28"/>
          <w:szCs w:val="28"/>
          <w:lang w:val="en-US"/>
        </w:rPr>
        <w:t>.</w:t>
      </w:r>
    </w:p>
    <w:p w14:paraId="0E3E71C4" w14:textId="09F5D8CB" w:rsidR="00E362D6" w:rsidRPr="00AE4EF0" w:rsidRDefault="00E362D6" w:rsidP="00E362D6">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eastAsia="Times New Roman" w:hAnsiTheme="majorHAnsi" w:cstheme="majorHAnsi"/>
          <w:color w:val="auto"/>
          <w:sz w:val="28"/>
          <w:szCs w:val="28"/>
        </w:rPr>
        <w:t xml:space="preserve">- </w:t>
      </w:r>
      <w:r w:rsidR="008C7605" w:rsidRPr="00AE4EF0">
        <w:rPr>
          <w:rFonts w:asciiTheme="majorHAnsi" w:hAnsiTheme="majorHAnsi" w:cstheme="majorHAnsi"/>
          <w:sz w:val="28"/>
          <w:szCs w:val="28"/>
        </w:rPr>
        <w:t>Phone number</w:t>
      </w:r>
      <w:r w:rsidRPr="00AE4EF0">
        <w:rPr>
          <w:rFonts w:asciiTheme="majorHAnsi" w:eastAsia="Times New Roman" w:hAnsiTheme="majorHAnsi" w:cstheme="majorHAnsi"/>
          <w:color w:val="auto"/>
          <w:sz w:val="28"/>
          <w:szCs w:val="28"/>
        </w:rPr>
        <w:t>:</w:t>
      </w:r>
      <w:r w:rsidRPr="00AE4EF0">
        <w:rPr>
          <w:rFonts w:asciiTheme="majorHAnsi" w:eastAsia="Times New Roman" w:hAnsiTheme="majorHAnsi" w:cstheme="majorHAnsi"/>
          <w:color w:val="auto"/>
          <w:sz w:val="28"/>
          <w:szCs w:val="28"/>
          <w:lang w:val="en-US"/>
        </w:rPr>
        <w:t xml:space="preserve"> 02373854427.</w:t>
      </w:r>
    </w:p>
    <w:p w14:paraId="0C9F211B" w14:textId="4C3FE402" w:rsidR="00E362D6" w:rsidRPr="00AE4EF0" w:rsidRDefault="00E362D6" w:rsidP="00E362D6">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eastAsia="Times New Roman" w:hAnsiTheme="majorHAnsi" w:cstheme="majorHAnsi"/>
          <w:color w:val="auto"/>
          <w:sz w:val="28"/>
          <w:szCs w:val="28"/>
        </w:rPr>
        <w:t xml:space="preserve">- </w:t>
      </w:r>
      <w:r w:rsidR="008C7605" w:rsidRPr="00AE4EF0">
        <w:rPr>
          <w:rFonts w:asciiTheme="majorHAnsi" w:hAnsiTheme="majorHAnsi" w:cstheme="majorHAnsi"/>
          <w:sz w:val="28"/>
          <w:szCs w:val="28"/>
        </w:rPr>
        <w:t>Fax</w:t>
      </w:r>
      <w:r w:rsidRPr="00AE4EF0">
        <w:rPr>
          <w:rFonts w:asciiTheme="majorHAnsi" w:eastAsia="Times New Roman" w:hAnsiTheme="majorHAnsi" w:cstheme="majorHAnsi"/>
          <w:color w:val="auto"/>
          <w:sz w:val="28"/>
          <w:szCs w:val="28"/>
        </w:rPr>
        <w:t xml:space="preserve">: </w:t>
      </w:r>
      <w:r w:rsidRPr="00AE4EF0">
        <w:rPr>
          <w:rFonts w:asciiTheme="majorHAnsi" w:eastAsia="Times New Roman" w:hAnsiTheme="majorHAnsi" w:cstheme="majorHAnsi"/>
          <w:color w:val="auto"/>
          <w:sz w:val="28"/>
          <w:szCs w:val="28"/>
          <w:lang w:val="en-US"/>
        </w:rPr>
        <w:t>02373851451.</w:t>
      </w:r>
    </w:p>
    <w:p w14:paraId="4FC5C56D" w14:textId="0B666544" w:rsidR="00E362D6" w:rsidRPr="00AE4EF0" w:rsidRDefault="00E362D6" w:rsidP="00E362D6">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eastAsia="Times New Roman" w:hAnsiTheme="majorHAnsi" w:cstheme="majorHAnsi"/>
          <w:color w:val="auto"/>
          <w:sz w:val="28"/>
          <w:szCs w:val="28"/>
        </w:rPr>
        <w:t xml:space="preserve">- </w:t>
      </w:r>
      <w:r w:rsidR="008C7605" w:rsidRPr="00AE4EF0">
        <w:rPr>
          <w:rFonts w:asciiTheme="majorHAnsi" w:hAnsiTheme="majorHAnsi" w:cstheme="majorHAnsi"/>
          <w:sz w:val="28"/>
          <w:szCs w:val="28"/>
        </w:rPr>
        <w:t>Other information about the project: Not applicable</w:t>
      </w:r>
      <w:r w:rsidRPr="00AE4EF0">
        <w:rPr>
          <w:rFonts w:asciiTheme="majorHAnsi" w:eastAsia="Times New Roman" w:hAnsiTheme="majorHAnsi" w:cstheme="majorHAnsi"/>
          <w:color w:val="auto"/>
          <w:sz w:val="28"/>
          <w:szCs w:val="28"/>
          <w:lang w:val="en-US"/>
        </w:rPr>
        <w:t>.</w:t>
      </w:r>
    </w:p>
    <w:p w14:paraId="7133BE69" w14:textId="5EFDD2E1" w:rsidR="00E362D6" w:rsidRPr="00AE4EF0" w:rsidRDefault="00E362D6" w:rsidP="00E362D6">
      <w:pPr>
        <w:spacing w:before="120" w:after="120"/>
        <w:ind w:firstLine="709"/>
        <w:jc w:val="both"/>
        <w:rPr>
          <w:rFonts w:asciiTheme="majorHAnsi" w:eastAsia="Times New Roman" w:hAnsiTheme="majorHAnsi" w:cstheme="majorHAnsi"/>
          <w:color w:val="auto"/>
          <w:sz w:val="28"/>
          <w:szCs w:val="28"/>
          <w:lang w:val="en-US"/>
        </w:rPr>
      </w:pPr>
      <w:r w:rsidRPr="00AE4EF0">
        <w:rPr>
          <w:rFonts w:asciiTheme="majorHAnsi" w:eastAsia="Times New Roman" w:hAnsiTheme="majorHAnsi" w:cstheme="majorHAnsi"/>
          <w:b/>
          <w:color w:val="auto"/>
          <w:sz w:val="28"/>
          <w:szCs w:val="28"/>
          <w:lang w:val="en-US"/>
        </w:rPr>
        <w:t>10</w:t>
      </w:r>
      <w:r w:rsidRPr="00AE4EF0">
        <w:rPr>
          <w:rFonts w:asciiTheme="majorHAnsi" w:eastAsia="Times New Roman" w:hAnsiTheme="majorHAnsi" w:cstheme="majorHAnsi"/>
          <w:b/>
          <w:color w:val="auto"/>
          <w:sz w:val="28"/>
          <w:szCs w:val="28"/>
        </w:rPr>
        <w:t xml:space="preserve">. </w:t>
      </w:r>
      <w:r w:rsidR="008C7605" w:rsidRPr="00AE4EF0">
        <w:rPr>
          <w:rFonts w:asciiTheme="majorHAnsi" w:hAnsiTheme="majorHAnsi" w:cstheme="majorHAnsi"/>
          <w:sz w:val="28"/>
          <w:szCs w:val="28"/>
        </w:rPr>
        <w:t>Interested investor</w:t>
      </w:r>
      <w:r w:rsidR="008C7605" w:rsidRPr="00AE4EF0">
        <w:rPr>
          <w:rFonts w:asciiTheme="majorHAnsi" w:hAnsiTheme="majorHAnsi" w:cstheme="majorHAnsi"/>
          <w:sz w:val="28"/>
          <w:szCs w:val="28"/>
          <w:lang w:val="en-US"/>
        </w:rPr>
        <w:t>s</w:t>
      </w:r>
      <w:r w:rsidR="008C7605" w:rsidRPr="00AE4EF0">
        <w:rPr>
          <w:rFonts w:asciiTheme="majorHAnsi" w:hAnsiTheme="majorHAnsi" w:cstheme="majorHAnsi"/>
          <w:sz w:val="28"/>
          <w:szCs w:val="28"/>
        </w:rPr>
        <w:t xml:space="preserve"> wishing to register for the project implementation must carry out the procedures for </w:t>
      </w:r>
      <w:r w:rsidR="00AE4EF0" w:rsidRPr="00AE4EF0">
        <w:rPr>
          <w:rFonts w:asciiTheme="majorHAnsi" w:hAnsiTheme="majorHAnsi" w:cstheme="majorHAnsi"/>
          <w:sz w:val="28"/>
          <w:szCs w:val="28"/>
          <w:lang w:val="en-US"/>
        </w:rPr>
        <w:t xml:space="preserve">issuing a </w:t>
      </w:r>
      <w:r w:rsidR="008C7605" w:rsidRPr="00AE4EF0">
        <w:rPr>
          <w:rFonts w:asciiTheme="majorHAnsi" w:hAnsiTheme="majorHAnsi" w:cstheme="majorHAnsi"/>
          <w:sz w:val="28"/>
          <w:szCs w:val="28"/>
        </w:rPr>
        <w:t xml:space="preserve">digital certificate and submit the </w:t>
      </w:r>
      <w:r w:rsidR="00AE4EF0" w:rsidRPr="00AE4EF0">
        <w:rPr>
          <w:rFonts w:asciiTheme="majorHAnsi" w:hAnsiTheme="majorHAnsi" w:cstheme="majorHAnsi"/>
          <w:sz w:val="28"/>
          <w:szCs w:val="28"/>
          <w:lang w:val="en-US"/>
        </w:rPr>
        <w:t xml:space="preserve">application for </w:t>
      </w:r>
      <w:r w:rsidR="008C7605" w:rsidRPr="00AE4EF0">
        <w:rPr>
          <w:rFonts w:asciiTheme="majorHAnsi" w:hAnsiTheme="majorHAnsi" w:cstheme="majorHAnsi"/>
          <w:sz w:val="28"/>
          <w:szCs w:val="28"/>
        </w:rPr>
        <w:t>project implementation on the National Bidding Network system</w:t>
      </w:r>
      <w:r w:rsidR="00AE4EF0" w:rsidRPr="00AE4EF0">
        <w:rPr>
          <w:rFonts w:asciiTheme="majorHAnsi" w:hAnsiTheme="majorHAnsi" w:cstheme="majorHAnsi"/>
          <w:sz w:val="28"/>
          <w:szCs w:val="28"/>
          <w:lang w:val="en-US"/>
        </w:rPr>
        <w:t>./.</w:t>
      </w:r>
    </w:p>
    <w:p w14:paraId="691CBDD9" w14:textId="77777777" w:rsidR="00E362D6" w:rsidRPr="00AE4EF0" w:rsidRDefault="00E362D6" w:rsidP="00E362D6">
      <w:pPr>
        <w:spacing w:before="120"/>
        <w:ind w:firstLine="709"/>
        <w:rPr>
          <w:rFonts w:asciiTheme="majorHAnsi" w:eastAsia="Times New Roman" w:hAnsiTheme="majorHAnsi" w:cstheme="majorHAnsi"/>
          <w:color w:val="auto"/>
          <w:sz w:val="16"/>
          <w:szCs w:val="16"/>
          <w:lang w:val="en-US"/>
        </w:rPr>
      </w:pPr>
    </w:p>
    <w:tbl>
      <w:tblPr>
        <w:tblW w:w="9072" w:type="dxa"/>
        <w:tblLayout w:type="fixed"/>
        <w:tblLook w:val="0000" w:firstRow="0" w:lastRow="0" w:firstColumn="0" w:lastColumn="0" w:noHBand="0" w:noVBand="0"/>
      </w:tblPr>
      <w:tblGrid>
        <w:gridCol w:w="4503"/>
        <w:gridCol w:w="283"/>
        <w:gridCol w:w="4286"/>
      </w:tblGrid>
      <w:tr w:rsidR="00E362D6" w:rsidRPr="00AE4EF0" w14:paraId="5A0EC019" w14:textId="77777777" w:rsidTr="00E362D6">
        <w:trPr>
          <w:trHeight w:val="2695"/>
        </w:trPr>
        <w:tc>
          <w:tcPr>
            <w:tcW w:w="4503" w:type="dxa"/>
          </w:tcPr>
          <w:p w14:paraId="0EAC29D7" w14:textId="10AD377A" w:rsidR="00E362D6" w:rsidRPr="00AE4EF0" w:rsidRDefault="00AE4EF0" w:rsidP="00495CE4">
            <w:pPr>
              <w:jc w:val="both"/>
              <w:rPr>
                <w:rFonts w:asciiTheme="majorHAnsi" w:hAnsiTheme="majorHAnsi" w:cstheme="majorHAnsi"/>
                <w:b/>
                <w:i/>
                <w:color w:val="auto"/>
              </w:rPr>
            </w:pPr>
            <w:r w:rsidRPr="00AE4EF0">
              <w:rPr>
                <w:rFonts w:asciiTheme="majorHAnsi" w:hAnsiTheme="majorHAnsi" w:cstheme="majorHAnsi"/>
                <w:b/>
                <w:bCs/>
                <w:i/>
                <w:color w:val="auto"/>
                <w:lang w:val="en-US"/>
              </w:rPr>
              <w:t>Attn.</w:t>
            </w:r>
            <w:r w:rsidR="00E362D6" w:rsidRPr="00AE4EF0">
              <w:rPr>
                <w:rFonts w:asciiTheme="majorHAnsi" w:hAnsiTheme="majorHAnsi" w:cstheme="majorHAnsi"/>
                <w:b/>
                <w:i/>
                <w:color w:val="auto"/>
              </w:rPr>
              <w:t>:</w:t>
            </w:r>
          </w:p>
          <w:p w14:paraId="1941B5B2" w14:textId="77777777" w:rsidR="00AE4EF0" w:rsidRPr="00AE4EF0" w:rsidRDefault="00E362D6" w:rsidP="00AE4EF0">
            <w:pPr>
              <w:ind w:left="-108"/>
              <w:jc w:val="both"/>
              <w:rPr>
                <w:rFonts w:asciiTheme="majorHAnsi" w:hAnsiTheme="majorHAnsi" w:cstheme="majorHAnsi"/>
                <w:color w:val="auto"/>
                <w:sz w:val="22"/>
                <w:szCs w:val="22"/>
              </w:rPr>
            </w:pPr>
            <w:r w:rsidRPr="00AE4EF0">
              <w:rPr>
                <w:rFonts w:asciiTheme="majorHAnsi" w:hAnsiTheme="majorHAnsi" w:cstheme="majorHAnsi"/>
                <w:color w:val="auto"/>
                <w:sz w:val="22"/>
                <w:szCs w:val="22"/>
              </w:rPr>
              <w:t xml:space="preserve">- </w:t>
            </w:r>
            <w:r w:rsidR="00AE4EF0" w:rsidRPr="00AE4EF0">
              <w:rPr>
                <w:rFonts w:asciiTheme="majorHAnsi" w:hAnsiTheme="majorHAnsi" w:cstheme="majorHAnsi"/>
                <w:color w:val="auto"/>
                <w:sz w:val="22"/>
                <w:szCs w:val="22"/>
              </w:rPr>
              <w:t>As above;</w:t>
            </w:r>
          </w:p>
          <w:p w14:paraId="08E41FF2" w14:textId="77777777" w:rsidR="00AE4EF0" w:rsidRPr="00AE4EF0" w:rsidRDefault="00AE4EF0" w:rsidP="00AE4EF0">
            <w:pPr>
              <w:ind w:left="-108"/>
              <w:jc w:val="both"/>
              <w:rPr>
                <w:rFonts w:asciiTheme="majorHAnsi" w:hAnsiTheme="majorHAnsi" w:cstheme="majorHAnsi"/>
                <w:color w:val="auto"/>
                <w:sz w:val="22"/>
                <w:szCs w:val="22"/>
              </w:rPr>
            </w:pPr>
            <w:r w:rsidRPr="00AE4EF0">
              <w:rPr>
                <w:rFonts w:asciiTheme="majorHAnsi" w:hAnsiTheme="majorHAnsi" w:cstheme="majorHAnsi"/>
                <w:color w:val="auto"/>
                <w:sz w:val="22"/>
                <w:szCs w:val="22"/>
              </w:rPr>
              <w:t>- Director of the Department (for reporting);</w:t>
            </w:r>
          </w:p>
          <w:p w14:paraId="32AA35D2" w14:textId="77777777" w:rsidR="00AE4EF0" w:rsidRPr="00AE4EF0" w:rsidRDefault="00AE4EF0" w:rsidP="00AE4EF0">
            <w:pPr>
              <w:ind w:left="-108"/>
              <w:jc w:val="both"/>
              <w:rPr>
                <w:rFonts w:asciiTheme="majorHAnsi" w:hAnsiTheme="majorHAnsi" w:cstheme="majorHAnsi"/>
                <w:color w:val="auto"/>
                <w:sz w:val="22"/>
                <w:szCs w:val="22"/>
              </w:rPr>
            </w:pPr>
            <w:r w:rsidRPr="00AE4EF0">
              <w:rPr>
                <w:rFonts w:asciiTheme="majorHAnsi" w:hAnsiTheme="majorHAnsi" w:cstheme="majorHAnsi"/>
                <w:color w:val="auto"/>
                <w:sz w:val="22"/>
                <w:szCs w:val="22"/>
              </w:rPr>
              <w:t>- Office of Provincial People's Committee (for coordination);</w:t>
            </w:r>
          </w:p>
          <w:p w14:paraId="46DF87E4" w14:textId="77777777" w:rsidR="00AE4EF0" w:rsidRPr="00AE4EF0" w:rsidRDefault="00AE4EF0" w:rsidP="00AE4EF0">
            <w:pPr>
              <w:ind w:left="-108"/>
              <w:jc w:val="both"/>
              <w:rPr>
                <w:rFonts w:asciiTheme="majorHAnsi" w:hAnsiTheme="majorHAnsi" w:cstheme="majorHAnsi"/>
                <w:color w:val="auto"/>
                <w:sz w:val="22"/>
                <w:szCs w:val="22"/>
              </w:rPr>
            </w:pPr>
            <w:r w:rsidRPr="00AE4EF0">
              <w:rPr>
                <w:rFonts w:asciiTheme="majorHAnsi" w:hAnsiTheme="majorHAnsi" w:cstheme="majorHAnsi"/>
                <w:color w:val="auto"/>
                <w:sz w:val="22"/>
                <w:szCs w:val="22"/>
              </w:rPr>
              <w:t>- People's Committee of Quang Xuong district (for coordination);</w:t>
            </w:r>
          </w:p>
          <w:p w14:paraId="086CFE10" w14:textId="77777777" w:rsidR="00AE4EF0" w:rsidRPr="00AE4EF0" w:rsidRDefault="00AE4EF0" w:rsidP="00AE4EF0">
            <w:pPr>
              <w:ind w:left="-108"/>
              <w:jc w:val="both"/>
              <w:rPr>
                <w:rFonts w:asciiTheme="majorHAnsi" w:hAnsiTheme="majorHAnsi" w:cstheme="majorHAnsi"/>
                <w:color w:val="auto"/>
                <w:sz w:val="22"/>
                <w:szCs w:val="22"/>
              </w:rPr>
            </w:pPr>
            <w:r w:rsidRPr="00AE4EF0">
              <w:rPr>
                <w:rFonts w:asciiTheme="majorHAnsi" w:hAnsiTheme="majorHAnsi" w:cstheme="majorHAnsi"/>
                <w:color w:val="auto"/>
                <w:sz w:val="22"/>
                <w:szCs w:val="22"/>
              </w:rPr>
              <w:t>- Thanh Hoa Newspaper (for coordination);</w:t>
            </w:r>
          </w:p>
          <w:p w14:paraId="2D7A1EAE" w14:textId="123845E3" w:rsidR="00E362D6" w:rsidRPr="00AE4EF0" w:rsidRDefault="00AE4EF0" w:rsidP="00AE4EF0">
            <w:pPr>
              <w:ind w:left="-108"/>
              <w:jc w:val="both"/>
              <w:rPr>
                <w:rFonts w:asciiTheme="majorHAnsi" w:hAnsiTheme="majorHAnsi" w:cstheme="majorHAnsi"/>
                <w:color w:val="auto"/>
                <w:sz w:val="22"/>
                <w:szCs w:val="22"/>
              </w:rPr>
            </w:pPr>
            <w:r w:rsidRPr="00AE4EF0">
              <w:rPr>
                <w:rFonts w:asciiTheme="majorHAnsi" w:hAnsiTheme="majorHAnsi" w:cstheme="majorHAnsi"/>
                <w:color w:val="auto"/>
                <w:sz w:val="22"/>
                <w:szCs w:val="22"/>
              </w:rPr>
              <w:t xml:space="preserve">- Archive: File Management, </w:t>
            </w:r>
            <w:r w:rsidR="00A16BB0">
              <w:rPr>
                <w:rFonts w:asciiTheme="majorHAnsi" w:hAnsiTheme="majorHAnsi" w:cstheme="majorHAnsi"/>
                <w:color w:val="auto"/>
                <w:sz w:val="22"/>
                <w:szCs w:val="22"/>
                <w:lang w:val="en-US"/>
              </w:rPr>
              <w:t>Enterprise</w:t>
            </w:r>
            <w:r w:rsidR="002A48A2">
              <w:rPr>
                <w:rFonts w:asciiTheme="majorHAnsi" w:hAnsiTheme="majorHAnsi" w:cstheme="majorHAnsi"/>
                <w:color w:val="auto"/>
                <w:sz w:val="22"/>
                <w:szCs w:val="22"/>
                <w:lang w:val="en-US"/>
              </w:rPr>
              <w:t xml:space="preserve"> and Investment.</w:t>
            </w:r>
          </w:p>
          <w:p w14:paraId="40F7BED2" w14:textId="77777777" w:rsidR="00E362D6" w:rsidRPr="00AE4EF0" w:rsidRDefault="00E362D6" w:rsidP="00495CE4">
            <w:pPr>
              <w:jc w:val="both"/>
              <w:rPr>
                <w:rFonts w:asciiTheme="majorHAnsi" w:hAnsiTheme="majorHAnsi" w:cstheme="majorHAnsi"/>
                <w:color w:val="auto"/>
                <w:sz w:val="16"/>
                <w:szCs w:val="16"/>
              </w:rPr>
            </w:pPr>
          </w:p>
        </w:tc>
        <w:tc>
          <w:tcPr>
            <w:tcW w:w="283" w:type="dxa"/>
          </w:tcPr>
          <w:p w14:paraId="7B604E4F" w14:textId="77777777" w:rsidR="00E362D6" w:rsidRPr="00AE4EF0" w:rsidRDefault="00E362D6" w:rsidP="00495CE4">
            <w:pPr>
              <w:jc w:val="both"/>
              <w:rPr>
                <w:rFonts w:asciiTheme="majorHAnsi" w:hAnsiTheme="majorHAnsi" w:cstheme="majorHAnsi"/>
                <w:b/>
                <w:bCs/>
                <w:color w:val="auto"/>
              </w:rPr>
            </w:pPr>
          </w:p>
          <w:p w14:paraId="38A92C9A" w14:textId="77777777" w:rsidR="00E362D6" w:rsidRPr="00AE4EF0" w:rsidRDefault="00E362D6" w:rsidP="00495CE4">
            <w:pPr>
              <w:jc w:val="both"/>
              <w:rPr>
                <w:rFonts w:asciiTheme="majorHAnsi" w:hAnsiTheme="majorHAnsi" w:cstheme="majorHAnsi"/>
                <w:b/>
                <w:bCs/>
                <w:color w:val="auto"/>
              </w:rPr>
            </w:pPr>
          </w:p>
          <w:p w14:paraId="4D20EC2E" w14:textId="77777777" w:rsidR="00E362D6" w:rsidRPr="00AE4EF0" w:rsidRDefault="00E362D6" w:rsidP="00495CE4">
            <w:pPr>
              <w:jc w:val="both"/>
              <w:rPr>
                <w:rFonts w:asciiTheme="majorHAnsi" w:hAnsiTheme="majorHAnsi" w:cstheme="majorHAnsi"/>
                <w:b/>
                <w:bCs/>
                <w:color w:val="auto"/>
              </w:rPr>
            </w:pPr>
          </w:p>
          <w:p w14:paraId="0311918F" w14:textId="77777777" w:rsidR="00E362D6" w:rsidRPr="00AE4EF0" w:rsidRDefault="00E362D6" w:rsidP="00495CE4">
            <w:pPr>
              <w:jc w:val="both"/>
              <w:rPr>
                <w:rFonts w:asciiTheme="majorHAnsi" w:hAnsiTheme="majorHAnsi" w:cstheme="majorHAnsi"/>
                <w:b/>
                <w:bCs/>
                <w:color w:val="auto"/>
              </w:rPr>
            </w:pPr>
          </w:p>
          <w:p w14:paraId="5409BD31" w14:textId="77777777" w:rsidR="00E362D6" w:rsidRPr="00AE4EF0" w:rsidRDefault="00E362D6" w:rsidP="00495CE4">
            <w:pPr>
              <w:jc w:val="both"/>
              <w:rPr>
                <w:rFonts w:asciiTheme="majorHAnsi" w:hAnsiTheme="majorHAnsi" w:cstheme="majorHAnsi"/>
                <w:b/>
                <w:bCs/>
                <w:color w:val="auto"/>
              </w:rPr>
            </w:pPr>
          </w:p>
        </w:tc>
        <w:tc>
          <w:tcPr>
            <w:tcW w:w="4286" w:type="dxa"/>
          </w:tcPr>
          <w:p w14:paraId="1FFE0D9C" w14:textId="505BBBFD" w:rsidR="00E362D6" w:rsidRPr="00AE4EF0" w:rsidRDefault="000E120F" w:rsidP="00495CE4">
            <w:pPr>
              <w:jc w:val="center"/>
              <w:rPr>
                <w:rFonts w:asciiTheme="majorHAnsi" w:hAnsiTheme="majorHAnsi" w:cstheme="majorHAnsi"/>
                <w:b/>
                <w:bCs/>
                <w:color w:val="auto"/>
                <w:sz w:val="26"/>
                <w:szCs w:val="26"/>
                <w:lang w:val="en-US"/>
              </w:rPr>
            </w:pPr>
            <w:r>
              <w:rPr>
                <w:rFonts w:asciiTheme="majorHAnsi" w:hAnsiTheme="majorHAnsi" w:cstheme="majorHAnsi"/>
                <w:b/>
                <w:bCs/>
                <w:color w:val="auto"/>
                <w:sz w:val="26"/>
                <w:szCs w:val="26"/>
                <w:lang w:val="en-US"/>
              </w:rPr>
              <w:t>P.P</w:t>
            </w:r>
            <w:r w:rsidR="00AE4EF0" w:rsidRPr="00AE4EF0">
              <w:rPr>
                <w:rFonts w:asciiTheme="majorHAnsi" w:hAnsiTheme="majorHAnsi" w:cstheme="majorHAnsi"/>
                <w:b/>
                <w:bCs/>
                <w:color w:val="auto"/>
                <w:sz w:val="26"/>
                <w:szCs w:val="26"/>
                <w:lang w:val="en-US"/>
              </w:rPr>
              <w:t xml:space="preserve"> DIRECTOR</w:t>
            </w:r>
          </w:p>
          <w:p w14:paraId="1B6F824B" w14:textId="5A5BD75A" w:rsidR="00AE4EF0" w:rsidRPr="00AE4EF0" w:rsidRDefault="00152EAB" w:rsidP="00495CE4">
            <w:pPr>
              <w:jc w:val="center"/>
              <w:rPr>
                <w:rFonts w:asciiTheme="majorHAnsi" w:hAnsiTheme="majorHAnsi" w:cstheme="majorHAnsi"/>
                <w:b/>
                <w:bCs/>
                <w:color w:val="auto"/>
                <w:sz w:val="26"/>
                <w:szCs w:val="26"/>
                <w:lang w:val="en-US"/>
              </w:rPr>
            </w:pPr>
            <w:r>
              <w:rPr>
                <w:rFonts w:asciiTheme="majorHAnsi" w:hAnsiTheme="majorHAnsi" w:cstheme="majorHAnsi"/>
                <w:b/>
                <w:bCs/>
                <w:color w:val="auto"/>
                <w:sz w:val="26"/>
                <w:szCs w:val="26"/>
                <w:lang w:val="en-US"/>
              </w:rPr>
              <w:t>VICE -</w:t>
            </w:r>
            <w:r w:rsidR="00AE4EF0" w:rsidRPr="00AE4EF0">
              <w:rPr>
                <w:rFonts w:asciiTheme="majorHAnsi" w:hAnsiTheme="majorHAnsi" w:cstheme="majorHAnsi"/>
                <w:b/>
                <w:bCs/>
                <w:color w:val="auto"/>
                <w:sz w:val="26"/>
                <w:szCs w:val="26"/>
                <w:lang w:val="en-US"/>
              </w:rPr>
              <w:t xml:space="preserve"> DIRECTOR</w:t>
            </w:r>
          </w:p>
          <w:p w14:paraId="705CD563" w14:textId="77777777" w:rsidR="00E362D6" w:rsidRPr="00AE4EF0" w:rsidRDefault="00E362D6" w:rsidP="00495CE4">
            <w:pPr>
              <w:jc w:val="center"/>
              <w:rPr>
                <w:rFonts w:asciiTheme="majorHAnsi" w:hAnsiTheme="majorHAnsi" w:cstheme="majorHAnsi"/>
                <w:b/>
                <w:bCs/>
                <w:color w:val="auto"/>
                <w:sz w:val="26"/>
                <w:szCs w:val="26"/>
                <w:lang w:val="en-US"/>
              </w:rPr>
            </w:pPr>
          </w:p>
          <w:p w14:paraId="34732E40" w14:textId="77777777" w:rsidR="00E362D6" w:rsidRPr="00AE4EF0" w:rsidRDefault="00E362D6" w:rsidP="00495CE4">
            <w:pPr>
              <w:jc w:val="center"/>
              <w:rPr>
                <w:rFonts w:asciiTheme="majorHAnsi" w:hAnsiTheme="majorHAnsi" w:cstheme="majorHAnsi"/>
                <w:b/>
                <w:bCs/>
                <w:color w:val="auto"/>
                <w:sz w:val="26"/>
                <w:szCs w:val="26"/>
                <w:lang w:val="en-US"/>
              </w:rPr>
            </w:pPr>
          </w:p>
          <w:p w14:paraId="41C22DAF" w14:textId="77777777" w:rsidR="00E362D6" w:rsidRPr="00AE4EF0" w:rsidRDefault="00E362D6" w:rsidP="00495CE4">
            <w:pPr>
              <w:jc w:val="center"/>
              <w:rPr>
                <w:rFonts w:asciiTheme="majorHAnsi" w:hAnsiTheme="majorHAnsi" w:cstheme="majorHAnsi"/>
                <w:b/>
                <w:bCs/>
                <w:color w:val="auto"/>
              </w:rPr>
            </w:pPr>
          </w:p>
          <w:p w14:paraId="515F63A5" w14:textId="77777777" w:rsidR="00E362D6" w:rsidRPr="00AE4EF0" w:rsidRDefault="00E362D6" w:rsidP="00495CE4">
            <w:pPr>
              <w:jc w:val="center"/>
              <w:rPr>
                <w:rFonts w:asciiTheme="majorHAnsi" w:hAnsiTheme="majorHAnsi" w:cstheme="majorHAnsi"/>
                <w:b/>
                <w:bCs/>
                <w:color w:val="auto"/>
                <w:sz w:val="20"/>
                <w:szCs w:val="20"/>
              </w:rPr>
            </w:pPr>
          </w:p>
          <w:p w14:paraId="537E9F4F" w14:textId="77777777" w:rsidR="00E362D6" w:rsidRPr="00AE4EF0" w:rsidRDefault="00E362D6" w:rsidP="00495CE4">
            <w:pPr>
              <w:jc w:val="center"/>
              <w:rPr>
                <w:rFonts w:asciiTheme="majorHAnsi" w:hAnsiTheme="majorHAnsi" w:cstheme="majorHAnsi"/>
                <w:b/>
                <w:bCs/>
                <w:color w:val="auto"/>
                <w:sz w:val="20"/>
                <w:szCs w:val="20"/>
              </w:rPr>
            </w:pPr>
          </w:p>
          <w:p w14:paraId="3BB288E5" w14:textId="77777777" w:rsidR="00E362D6" w:rsidRPr="00AE4EF0" w:rsidRDefault="00E362D6" w:rsidP="00495CE4">
            <w:pPr>
              <w:jc w:val="center"/>
              <w:rPr>
                <w:rFonts w:asciiTheme="majorHAnsi" w:hAnsiTheme="majorHAnsi" w:cstheme="majorHAnsi"/>
                <w:b/>
                <w:bCs/>
                <w:color w:val="auto"/>
                <w:sz w:val="20"/>
                <w:szCs w:val="20"/>
              </w:rPr>
            </w:pPr>
          </w:p>
          <w:p w14:paraId="4B3A81F2" w14:textId="77777777" w:rsidR="00E362D6" w:rsidRPr="00AE4EF0" w:rsidRDefault="00E362D6" w:rsidP="00495CE4">
            <w:pPr>
              <w:jc w:val="center"/>
              <w:rPr>
                <w:rFonts w:asciiTheme="majorHAnsi" w:hAnsiTheme="majorHAnsi" w:cstheme="majorHAnsi"/>
                <w:b/>
                <w:bCs/>
                <w:color w:val="auto"/>
                <w:sz w:val="20"/>
                <w:szCs w:val="20"/>
              </w:rPr>
            </w:pPr>
          </w:p>
          <w:p w14:paraId="1E980911" w14:textId="77777777" w:rsidR="00E362D6" w:rsidRPr="00AE4EF0" w:rsidRDefault="00E362D6" w:rsidP="00495CE4">
            <w:pPr>
              <w:jc w:val="center"/>
              <w:rPr>
                <w:rFonts w:asciiTheme="majorHAnsi" w:hAnsiTheme="majorHAnsi" w:cstheme="majorHAnsi"/>
                <w:b/>
                <w:bCs/>
                <w:color w:val="auto"/>
                <w:sz w:val="6"/>
                <w:szCs w:val="6"/>
              </w:rPr>
            </w:pPr>
          </w:p>
          <w:p w14:paraId="49A09715" w14:textId="77777777" w:rsidR="00E362D6" w:rsidRPr="00AE4EF0" w:rsidRDefault="00E362D6" w:rsidP="00495CE4">
            <w:pPr>
              <w:jc w:val="center"/>
              <w:rPr>
                <w:rFonts w:asciiTheme="majorHAnsi" w:hAnsiTheme="majorHAnsi" w:cstheme="majorHAnsi"/>
                <w:b/>
                <w:bCs/>
                <w:color w:val="auto"/>
                <w:sz w:val="6"/>
                <w:szCs w:val="6"/>
              </w:rPr>
            </w:pPr>
          </w:p>
          <w:p w14:paraId="30D0EC87" w14:textId="45EEB282" w:rsidR="00E362D6" w:rsidRPr="00AE4EF0" w:rsidRDefault="00AE4EF0" w:rsidP="00495CE4">
            <w:pPr>
              <w:jc w:val="center"/>
              <w:rPr>
                <w:rFonts w:asciiTheme="majorHAnsi" w:hAnsiTheme="majorHAnsi" w:cstheme="majorHAnsi"/>
                <w:b/>
                <w:bCs/>
                <w:color w:val="auto"/>
                <w:sz w:val="28"/>
                <w:szCs w:val="28"/>
                <w:lang w:val="en-US"/>
              </w:rPr>
            </w:pPr>
            <w:r w:rsidRPr="00AE4EF0">
              <w:rPr>
                <w:rFonts w:asciiTheme="majorHAnsi" w:hAnsiTheme="majorHAnsi" w:cstheme="majorHAnsi"/>
                <w:b/>
                <w:bCs/>
                <w:color w:val="auto"/>
                <w:sz w:val="28"/>
                <w:szCs w:val="28"/>
                <w:lang w:val="en-US"/>
              </w:rPr>
              <w:t>Loi Quang Vu</w:t>
            </w:r>
          </w:p>
        </w:tc>
      </w:tr>
    </w:tbl>
    <w:p w14:paraId="02EC5CBF" w14:textId="1FE63297" w:rsidR="00115DA6" w:rsidRPr="00AE4EF0" w:rsidRDefault="00115DA6">
      <w:pPr>
        <w:rPr>
          <w:rFonts w:asciiTheme="majorHAnsi" w:hAnsiTheme="majorHAnsi" w:cstheme="majorHAnsi"/>
        </w:rPr>
      </w:pPr>
    </w:p>
    <w:sectPr w:rsidR="00115DA6" w:rsidRPr="00AE4EF0" w:rsidSect="005B2810">
      <w:headerReference w:type="default" r:id="rId6"/>
      <w:pgSz w:w="11906" w:h="16838" w:code="9"/>
      <w:pgMar w:top="1134" w:right="1134" w:bottom="1134" w:left="1701" w:header="567"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A50AC" w14:textId="77777777" w:rsidR="00BD70CF" w:rsidRDefault="00BD70CF" w:rsidP="005B2810">
      <w:r>
        <w:separator/>
      </w:r>
    </w:p>
  </w:endnote>
  <w:endnote w:type="continuationSeparator" w:id="0">
    <w:p w14:paraId="481BFDFB" w14:textId="77777777" w:rsidR="00BD70CF" w:rsidRDefault="00BD70CF" w:rsidP="005B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825AB" w14:textId="77777777" w:rsidR="00BD70CF" w:rsidRDefault="00BD70CF" w:rsidP="005B2810">
      <w:r>
        <w:separator/>
      </w:r>
    </w:p>
  </w:footnote>
  <w:footnote w:type="continuationSeparator" w:id="0">
    <w:p w14:paraId="307A5099" w14:textId="77777777" w:rsidR="00BD70CF" w:rsidRDefault="00BD70CF" w:rsidP="005B2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3944"/>
      <w:docPartObj>
        <w:docPartGallery w:val="Page Numbers (Top of Page)"/>
        <w:docPartUnique/>
      </w:docPartObj>
    </w:sdtPr>
    <w:sdtEndPr>
      <w:rPr>
        <w:rFonts w:ascii="Times New Roman" w:hAnsi="Times New Roman" w:cs="Times New Roman"/>
        <w:noProof/>
        <w:sz w:val="28"/>
        <w:szCs w:val="28"/>
      </w:rPr>
    </w:sdtEndPr>
    <w:sdtContent>
      <w:p w14:paraId="3E220B93" w14:textId="77777777" w:rsidR="005B2810" w:rsidRPr="005B2810" w:rsidRDefault="005B2810">
        <w:pPr>
          <w:pStyle w:val="Header"/>
          <w:jc w:val="center"/>
          <w:rPr>
            <w:rFonts w:ascii="Times New Roman" w:hAnsi="Times New Roman" w:cs="Times New Roman"/>
            <w:sz w:val="28"/>
            <w:szCs w:val="28"/>
          </w:rPr>
        </w:pPr>
        <w:r w:rsidRPr="005B2810">
          <w:rPr>
            <w:rFonts w:ascii="Times New Roman" w:hAnsi="Times New Roman" w:cs="Times New Roman"/>
            <w:sz w:val="28"/>
            <w:szCs w:val="28"/>
          </w:rPr>
          <w:fldChar w:fldCharType="begin"/>
        </w:r>
        <w:r w:rsidRPr="005B2810">
          <w:rPr>
            <w:rFonts w:ascii="Times New Roman" w:hAnsi="Times New Roman" w:cs="Times New Roman"/>
            <w:sz w:val="28"/>
            <w:szCs w:val="28"/>
          </w:rPr>
          <w:instrText xml:space="preserve"> PAGE   \* MERGEFORMAT </w:instrText>
        </w:r>
        <w:r w:rsidRPr="005B2810">
          <w:rPr>
            <w:rFonts w:ascii="Times New Roman" w:hAnsi="Times New Roman" w:cs="Times New Roman"/>
            <w:sz w:val="28"/>
            <w:szCs w:val="28"/>
          </w:rPr>
          <w:fldChar w:fldCharType="separate"/>
        </w:r>
        <w:r w:rsidR="00EB1456">
          <w:rPr>
            <w:rFonts w:ascii="Times New Roman" w:hAnsi="Times New Roman" w:cs="Times New Roman"/>
            <w:noProof/>
            <w:sz w:val="28"/>
            <w:szCs w:val="28"/>
          </w:rPr>
          <w:t>3</w:t>
        </w:r>
        <w:r w:rsidRPr="005B2810">
          <w:rPr>
            <w:rFonts w:ascii="Times New Roman" w:hAnsi="Times New Roman" w:cs="Times New Roman"/>
            <w:noProof/>
            <w:sz w:val="28"/>
            <w:szCs w:val="28"/>
          </w:rPr>
          <w:fldChar w:fldCharType="end"/>
        </w:r>
      </w:p>
    </w:sdtContent>
  </w:sdt>
  <w:p w14:paraId="3B22E257" w14:textId="77777777" w:rsidR="005B2810" w:rsidRPr="005B2810" w:rsidRDefault="005B2810">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D6"/>
    <w:rsid w:val="0001186B"/>
    <w:rsid w:val="00021427"/>
    <w:rsid w:val="000452C5"/>
    <w:rsid w:val="00074A3C"/>
    <w:rsid w:val="000D0142"/>
    <w:rsid w:val="000E120F"/>
    <w:rsid w:val="00115DA6"/>
    <w:rsid w:val="00152EAB"/>
    <w:rsid w:val="002476B5"/>
    <w:rsid w:val="002A48A2"/>
    <w:rsid w:val="002B6553"/>
    <w:rsid w:val="002D53BA"/>
    <w:rsid w:val="003000B3"/>
    <w:rsid w:val="00402574"/>
    <w:rsid w:val="00483C44"/>
    <w:rsid w:val="004C739F"/>
    <w:rsid w:val="004E094A"/>
    <w:rsid w:val="00591C1B"/>
    <w:rsid w:val="005B2810"/>
    <w:rsid w:val="006B0502"/>
    <w:rsid w:val="006D3D43"/>
    <w:rsid w:val="007301FB"/>
    <w:rsid w:val="0076376D"/>
    <w:rsid w:val="00764044"/>
    <w:rsid w:val="00771CDB"/>
    <w:rsid w:val="0077337D"/>
    <w:rsid w:val="00872ADB"/>
    <w:rsid w:val="008A1CC9"/>
    <w:rsid w:val="008C7605"/>
    <w:rsid w:val="0099392F"/>
    <w:rsid w:val="009B70D7"/>
    <w:rsid w:val="009D1A11"/>
    <w:rsid w:val="009D5D5B"/>
    <w:rsid w:val="00A0730C"/>
    <w:rsid w:val="00A16BB0"/>
    <w:rsid w:val="00AC6099"/>
    <w:rsid w:val="00AE4EF0"/>
    <w:rsid w:val="00BC712F"/>
    <w:rsid w:val="00BD70CF"/>
    <w:rsid w:val="00BE33FF"/>
    <w:rsid w:val="00C02F05"/>
    <w:rsid w:val="00C04397"/>
    <w:rsid w:val="00C16EAF"/>
    <w:rsid w:val="00D00924"/>
    <w:rsid w:val="00D14C0D"/>
    <w:rsid w:val="00E362D6"/>
    <w:rsid w:val="00E75549"/>
    <w:rsid w:val="00EB1456"/>
    <w:rsid w:val="00F829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E1A6"/>
  <w15:chartTrackingRefBased/>
  <w15:docId w15:val="{1EA3F233-666A-4A27-A1C8-4AECAB32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2D6"/>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810"/>
    <w:pPr>
      <w:tabs>
        <w:tab w:val="center" w:pos="4513"/>
        <w:tab w:val="right" w:pos="9026"/>
      </w:tabs>
    </w:pPr>
  </w:style>
  <w:style w:type="character" w:customStyle="1" w:styleId="HeaderChar">
    <w:name w:val="Header Char"/>
    <w:basedOn w:val="DefaultParagraphFont"/>
    <w:link w:val="Header"/>
    <w:uiPriority w:val="99"/>
    <w:rsid w:val="005B2810"/>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B2810"/>
    <w:pPr>
      <w:tabs>
        <w:tab w:val="center" w:pos="4513"/>
        <w:tab w:val="right" w:pos="9026"/>
      </w:tabs>
    </w:pPr>
  </w:style>
  <w:style w:type="character" w:customStyle="1" w:styleId="FooterChar">
    <w:name w:val="Footer Char"/>
    <w:basedOn w:val="DefaultParagraphFont"/>
    <w:link w:val="Footer"/>
    <w:uiPriority w:val="99"/>
    <w:rsid w:val="005B2810"/>
    <w:rPr>
      <w:rFonts w:ascii="Tahoma" w:eastAsia="Tahoma" w:hAnsi="Tahoma" w:cs="Tahoma"/>
      <w:color w:val="000000"/>
      <w:sz w:val="24"/>
      <w:szCs w:val="24"/>
      <w:lang w:eastAsia="vi-VN"/>
    </w:rPr>
  </w:style>
  <w:style w:type="paragraph" w:styleId="BalloonText">
    <w:name w:val="Balloon Text"/>
    <w:basedOn w:val="Normal"/>
    <w:link w:val="BalloonTextChar"/>
    <w:uiPriority w:val="99"/>
    <w:semiHidden/>
    <w:unhideWhenUsed/>
    <w:rsid w:val="00BC71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12F"/>
    <w:rPr>
      <w:rFonts w:ascii="Segoe UI" w:eastAsia="Tahoma"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0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6E5EF20-757A-424F-9F21-E302CE9B6237}"/>
</file>

<file path=customXml/itemProps2.xml><?xml version="1.0" encoding="utf-8"?>
<ds:datastoreItem xmlns:ds="http://schemas.openxmlformats.org/officeDocument/2006/customXml" ds:itemID="{837830AF-4838-4C98-9CCF-0EC1774F75FD}"/>
</file>

<file path=customXml/itemProps3.xml><?xml version="1.0" encoding="utf-8"?>
<ds:datastoreItem xmlns:ds="http://schemas.openxmlformats.org/officeDocument/2006/customXml" ds:itemID="{A388DC7F-F6ED-4BD4-B474-D402935F031D}"/>
</file>

<file path=docProps/app.xml><?xml version="1.0" encoding="utf-8"?>
<Properties xmlns="http://schemas.openxmlformats.org/officeDocument/2006/extended-properties" xmlns:vt="http://schemas.openxmlformats.org/officeDocument/2006/docPropsVTypes">
  <Template>Normal</Template>
  <TotalTime>96</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2023-03-13T11:20:00Z</cp:lastPrinted>
  <dcterms:created xsi:type="dcterms:W3CDTF">2023-03-09T03:42:00Z</dcterms:created>
  <dcterms:modified xsi:type="dcterms:W3CDTF">2023-04-03T10:23:00Z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