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0874FB" w:rsidRPr="000F184D" w:rsidTr="009521DD">
        <w:tc>
          <w:tcPr>
            <w:tcW w:w="6475" w:type="dxa"/>
            <w:hideMark/>
          </w:tcPr>
          <w:p w:rsidR="000874FB" w:rsidRPr="000F184D" w:rsidRDefault="000874FB" w:rsidP="009521DD">
            <w:pPr>
              <w:spacing w:line="216" w:lineRule="auto"/>
              <w:rPr>
                <w:b/>
                <w:sz w:val="26"/>
                <w:szCs w:val="26"/>
              </w:rPr>
            </w:pPr>
            <w:r w:rsidRPr="000F184D">
              <w:rPr>
                <w:b/>
                <w:sz w:val="26"/>
                <w:szCs w:val="26"/>
              </w:rPr>
              <w:t xml:space="preserve">                              UỶ BAN NHÂN DÂN</w:t>
            </w:r>
          </w:p>
          <w:p w:rsidR="000874FB" w:rsidRPr="000F184D" w:rsidRDefault="000874FB" w:rsidP="009521DD">
            <w:pPr>
              <w:spacing w:line="216" w:lineRule="auto"/>
              <w:rPr>
                <w:b/>
                <w:sz w:val="26"/>
                <w:szCs w:val="26"/>
              </w:rPr>
            </w:pPr>
            <w:r w:rsidRPr="000F184D">
              <w:rPr>
                <w:noProof/>
                <w:sz w:val="26"/>
                <w:szCs w:val="26"/>
              </w:rPr>
              <mc:AlternateContent>
                <mc:Choice Requires="wps">
                  <w:drawing>
                    <wp:anchor distT="4294967292" distB="4294967292" distL="114300" distR="114300" simplePos="0" relativeHeight="251659264" behindDoc="0" locked="0" layoutInCell="1" allowOverlap="1" wp14:anchorId="153C4BCE" wp14:editId="4534E072">
                      <wp:simplePos x="0" y="0"/>
                      <wp:positionH relativeFrom="column">
                        <wp:posOffset>1492706</wp:posOffset>
                      </wp:positionH>
                      <wp:positionV relativeFrom="paragraph">
                        <wp:posOffset>214621</wp:posOffset>
                      </wp:positionV>
                      <wp:extent cx="9467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6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171E3D"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7.55pt,16.9pt" to="19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" strokecolor="black [3200]" strokeweight=".5pt">
                      <v:stroke joinstyle="miter"/>
                      <o:lock v:ext="edit" shapetype="f"/>
                    </v:line>
                  </w:pict>
                </mc:Fallback>
              </mc:AlternateContent>
            </w:r>
            <w:r w:rsidRPr="000F184D">
              <w:rPr>
                <w:b/>
                <w:sz w:val="26"/>
                <w:szCs w:val="26"/>
              </w:rPr>
              <w:t xml:space="preserve">                           HUYỆN QUẢNG XƯƠNG</w:t>
            </w:r>
          </w:p>
        </w:tc>
        <w:tc>
          <w:tcPr>
            <w:tcW w:w="6475" w:type="dxa"/>
            <w:hideMark/>
          </w:tcPr>
          <w:p w:rsidR="000874FB" w:rsidRPr="000F184D" w:rsidRDefault="000874FB" w:rsidP="009521DD">
            <w:pPr>
              <w:spacing w:line="216" w:lineRule="auto"/>
              <w:jc w:val="center"/>
              <w:rPr>
                <w:b/>
                <w:sz w:val="26"/>
                <w:szCs w:val="26"/>
              </w:rPr>
            </w:pPr>
            <w:r w:rsidRPr="000F184D">
              <w:rPr>
                <w:b/>
                <w:sz w:val="26"/>
                <w:szCs w:val="26"/>
              </w:rPr>
              <w:t>CỘNG HOÀ XÃ HỘI CHỦ NGHĨA VIỆT NAM</w:t>
            </w:r>
          </w:p>
          <w:p w:rsidR="000874FB" w:rsidRPr="000F184D" w:rsidRDefault="000874FB" w:rsidP="009521DD">
            <w:pPr>
              <w:spacing w:line="216" w:lineRule="auto"/>
              <w:jc w:val="center"/>
              <w:rPr>
                <w:b/>
                <w:sz w:val="26"/>
                <w:szCs w:val="26"/>
              </w:rPr>
            </w:pPr>
            <w:r w:rsidRPr="000F184D">
              <w:rPr>
                <w:b/>
                <w:sz w:val="26"/>
                <w:szCs w:val="26"/>
              </w:rPr>
              <w:t xml:space="preserve"> Độc lập-Tự do-Hạnh phúc</w:t>
            </w:r>
          </w:p>
          <w:p w:rsidR="000874FB" w:rsidRPr="000F184D" w:rsidRDefault="000874FB" w:rsidP="009521DD">
            <w:pPr>
              <w:spacing w:line="216" w:lineRule="auto"/>
              <w:rPr>
                <w:sz w:val="26"/>
                <w:szCs w:val="26"/>
              </w:rPr>
            </w:pPr>
            <w:r w:rsidRPr="000F184D">
              <w:rPr>
                <w:rFonts w:eastAsiaTheme="minorEastAsia"/>
                <w:noProof/>
                <w:sz w:val="26"/>
                <w:szCs w:val="26"/>
              </w:rPr>
              <mc:AlternateContent>
                <mc:Choice Requires="wps">
                  <w:drawing>
                    <wp:anchor distT="4294967292" distB="4294967292" distL="114300" distR="114300" simplePos="0" relativeHeight="251660288" behindDoc="0" locked="0" layoutInCell="1" allowOverlap="1" wp14:anchorId="1893619D" wp14:editId="69148299">
                      <wp:simplePos x="0" y="0"/>
                      <wp:positionH relativeFrom="column">
                        <wp:posOffset>1251585</wp:posOffset>
                      </wp:positionH>
                      <wp:positionV relativeFrom="paragraph">
                        <wp:posOffset>73025</wp:posOffset>
                      </wp:positionV>
                      <wp:extent cx="1564640" cy="0"/>
                      <wp:effectExtent l="0" t="0" r="355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4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8C2F59"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8.55pt,5.75pt" to="22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" strokecolor="black [3200]" strokeweight=".5pt">
                      <v:stroke joinstyle="miter"/>
                      <o:lock v:ext="edit" shapetype="f"/>
                    </v:line>
                  </w:pict>
                </mc:Fallback>
              </mc:AlternateContent>
            </w:r>
          </w:p>
        </w:tc>
      </w:tr>
    </w:tbl>
    <w:p w:rsidR="000874FB" w:rsidRPr="000F184D" w:rsidRDefault="000874FB" w:rsidP="000874FB">
      <w:pPr>
        <w:spacing w:line="216" w:lineRule="auto"/>
        <w:rPr>
          <w:rFonts w:eastAsia="Times New Roman"/>
          <w:sz w:val="26"/>
          <w:szCs w:val="26"/>
        </w:rPr>
      </w:pPr>
    </w:p>
    <w:p w:rsidR="000874FB" w:rsidRPr="00B811FF" w:rsidRDefault="000874FB" w:rsidP="000874FB">
      <w:pPr>
        <w:spacing w:after="0" w:line="216" w:lineRule="auto"/>
        <w:jc w:val="center"/>
        <w:rPr>
          <w:rFonts w:ascii="Times New Roman" w:eastAsia="Times New Roman" w:hAnsi="Times New Roman" w:cs="Times New Roman"/>
          <w:b/>
          <w:sz w:val="28"/>
          <w:szCs w:val="28"/>
        </w:rPr>
      </w:pPr>
      <w:r w:rsidRPr="00B811FF">
        <w:rPr>
          <w:rFonts w:ascii="Times New Roman" w:eastAsia="Times New Roman" w:hAnsi="Times New Roman" w:cs="Times New Roman"/>
          <w:b/>
          <w:sz w:val="28"/>
          <w:szCs w:val="28"/>
        </w:rPr>
        <w:t xml:space="preserve">DANH MỤC TÀI LIỆU KIỂM CHỨNG CHỈ TIÊU SỐ </w:t>
      </w:r>
      <w:r>
        <w:rPr>
          <w:rFonts w:ascii="Times New Roman" w:eastAsia="Times New Roman" w:hAnsi="Times New Roman" w:cs="Times New Roman"/>
          <w:b/>
          <w:sz w:val="28"/>
          <w:szCs w:val="28"/>
        </w:rPr>
        <w:t>5</w:t>
      </w:r>
    </w:p>
    <w:p w:rsidR="000874FB" w:rsidRDefault="000874FB" w:rsidP="000874FB">
      <w:pPr>
        <w:spacing w:after="0" w:line="216" w:lineRule="auto"/>
        <w:jc w:val="center"/>
        <w:rPr>
          <w:rFonts w:ascii="Times New Roman" w:eastAsia="Times New Roman" w:hAnsi="Times New Roman" w:cs="Times New Roman"/>
          <w:sz w:val="28"/>
          <w:szCs w:val="28"/>
        </w:rPr>
      </w:pPr>
      <w:r w:rsidRPr="00B811F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Tiếp nhận giải quyết thủ tục hành chính</w:t>
      </w:r>
      <w:r w:rsidRPr="00B811FF">
        <w:rPr>
          <w:rFonts w:ascii="Times New Roman" w:eastAsia="Times New Roman" w:hAnsi="Times New Roman" w:cs="Times New Roman"/>
          <w:b/>
          <w:sz w:val="28"/>
          <w:szCs w:val="28"/>
        </w:rPr>
        <w:t xml:space="preserve"> trên địa bàn năm 2023</w:t>
      </w:r>
      <w:r>
        <w:rPr>
          <w:rFonts w:ascii="Times New Roman" w:eastAsia="Times New Roman" w:hAnsi="Times New Roman" w:cs="Times New Roman"/>
          <w:b/>
          <w:sz w:val="28"/>
          <w:szCs w:val="28"/>
        </w:rPr>
        <w:t>)</w:t>
      </w:r>
      <w:r w:rsidRPr="00B811FF">
        <w:rPr>
          <w:rFonts w:ascii="Times New Roman" w:eastAsia="Times New Roman" w:hAnsi="Times New Roman" w:cs="Times New Roman"/>
          <w:b/>
          <w:sz w:val="28"/>
          <w:szCs w:val="28"/>
        </w:rPr>
        <w:t xml:space="preserve"> </w:t>
      </w:r>
    </w:p>
    <w:p w:rsidR="000874FB" w:rsidRPr="00B811FF" w:rsidRDefault="000874FB" w:rsidP="000874FB">
      <w:pPr>
        <w:spacing w:after="0" w:line="216"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2E31B1F" wp14:editId="6D94518C">
                <wp:simplePos x="0" y="0"/>
                <wp:positionH relativeFrom="column">
                  <wp:posOffset>3548130</wp:posOffset>
                </wp:positionH>
                <wp:positionV relativeFrom="paragraph">
                  <wp:posOffset>77604</wp:posOffset>
                </wp:positionV>
                <wp:extent cx="1725572" cy="0"/>
                <wp:effectExtent l="0" t="0" r="27305" b="19050"/>
                <wp:wrapNone/>
                <wp:docPr id="1" name="Straight Connector 1"/>
                <wp:cNvGraphicFramePr/>
                <a:graphic xmlns:a="http://schemas.openxmlformats.org/drawingml/2006/main">
                  <a:graphicData uri="http://schemas.microsoft.com/office/word/2010/wordprocessingShape">
                    <wps:wsp>
                      <wps:cNvCnPr/>
                      <wps:spPr>
                        <a:xfrm flipV="1">
                          <a:off x="0" y="0"/>
                          <a:ext cx="1725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65B2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4pt,6.1pt" to="415.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" strokecolor="black [3200]" strokeweight=".5pt">
                <v:stroke joinstyle="miter"/>
              </v:line>
            </w:pict>
          </mc:Fallback>
        </mc:AlternateContent>
      </w:r>
    </w:p>
    <w:p w:rsidR="007928F3" w:rsidRDefault="007928F3"/>
    <w:tbl>
      <w:tblPr>
        <w:tblW w:w="4870" w:type="pct"/>
        <w:tblBorders>
          <w:top w:val="single" w:sz="6" w:space="0" w:color="000000"/>
          <w:left w:val="single" w:sz="6" w:space="0" w:color="000000"/>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
        <w:gridCol w:w="1149"/>
        <w:gridCol w:w="2100"/>
        <w:gridCol w:w="10391"/>
      </w:tblGrid>
      <w:tr w:rsidR="000874FB" w:rsidRPr="00E9226E" w:rsidTr="00E9226E">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b/>
                <w:bCs/>
                <w:sz w:val="28"/>
                <w:szCs w:val="28"/>
              </w:rPr>
            </w:pPr>
            <w:r w:rsidRPr="00E9226E">
              <w:rPr>
                <w:rFonts w:ascii="Times New Roman" w:eastAsia="Times New Roman" w:hAnsi="Times New Roman" w:cs="Times New Roman"/>
                <w:b/>
                <w:bCs/>
                <w:sz w:val="28"/>
                <w:szCs w:val="28"/>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b/>
                <w:bCs/>
                <w:sz w:val="28"/>
                <w:szCs w:val="28"/>
              </w:rPr>
            </w:pPr>
            <w:r w:rsidRPr="00E9226E">
              <w:rPr>
                <w:rFonts w:ascii="Times New Roman" w:eastAsia="Times New Roman" w:hAnsi="Times New Roman" w:cs="Times New Roman"/>
                <w:b/>
                <w:bCs/>
                <w:sz w:val="28"/>
                <w:szCs w:val="28"/>
              </w:rPr>
              <w:t>Ngày BH</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b/>
                <w:bCs/>
                <w:sz w:val="28"/>
                <w:szCs w:val="28"/>
              </w:rPr>
            </w:pPr>
            <w:r w:rsidRPr="00E9226E">
              <w:rPr>
                <w:rFonts w:ascii="Times New Roman" w:eastAsia="Times New Roman" w:hAnsi="Times New Roman" w:cs="Times New Roman"/>
                <w:b/>
                <w:bCs/>
                <w:sz w:val="28"/>
                <w:szCs w:val="28"/>
              </w:rPr>
              <w:t>Số, ký hiệu</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b/>
                <w:bCs/>
                <w:sz w:val="28"/>
                <w:szCs w:val="28"/>
              </w:rPr>
            </w:pPr>
            <w:r w:rsidRPr="00E9226E">
              <w:rPr>
                <w:rFonts w:ascii="Times New Roman" w:eastAsia="Times New Roman" w:hAnsi="Times New Roman" w:cs="Times New Roman"/>
                <w:b/>
                <w:bCs/>
                <w:sz w:val="28"/>
                <w:szCs w:val="28"/>
              </w:rPr>
              <w:t>Trích yếu</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28/06/2024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150/TB-UBND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Thông báo Về việc công bố Danh mục thủ tục hành chính được sửa đổi trong lĩnh vực hộ tịch thuộc thẩm quyền giải quyết của Ủy ban nhân dân cấp huyện/UBND cấp xã huyện Quảng Xương</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21/06/2024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173/BC-UBND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Báo cáo Công tác kiểm soát thủ tục hành chính quý 2 năm 2024</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20/06/2024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142/TB-UBND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công bố Danh mục 02 nhóm thủ tục hành chính liên thông điện tử: đăng ký khai sinh, đăng ký thường trú, cấp thẻ bảo hiểm y tế cho trẻ em dưới 6 tuổi; đăng ký khai tử, xóa đăng ký thường trú, giải quyết mai táng phí, tử tuất</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19/06/2024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2267/UBND-TP</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V/v thông báo công khai Danh mục thủ tục hành chính thực hiện dịch vụ công trực tuyến toàn trình lĩnh vực: Nuôi con nuôi thuộc thẩm quyền giải quyết của Uỷ ban nhân dân cấp xã</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19/06/2024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206/GM-UBND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V/v tổ chức Hội nghị tập huấn về nghiệp vụ, hướng dẫn sử dụng Hệ thống thông tin giải quyết thủ tục hành chính tỉnh Thanh Hóa</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11/06/2024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2129/UBND-NV</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chuyển đổi, sử dụng tài khoản VNeID trong thực hiện thủ tục hành chính</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17/05/2024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1748/UBND-TD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V/v tổng hợp, công khai danh sách các đơn vị, cá nhân chậm trễ trong giải quyết thủ tục hành chính trên hệ thống thông tin giải quyết thủ tục hành chính của tỉnh tháng 4 năm 2024.</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23/04/2024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1411/UBND-VHTT</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đẩy nhanh việc cung cấp và ứng dụng chữ ký số cá nhân cho người dân để thực hiện các thủ tục hành chính, giao dịch điện tử.</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25/03/2024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70/BC-UBND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báo cáo kết quả thực hiện kiểm soát Thủ tục hành chính quý 1 năm 2024</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25/03/2024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69/BC-UBND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báo cáo Kết quả rà soát, xử lý các vướng mắc, bất cập về thủ tục hành chính</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13/03/2024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799/UBND-TP</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V/v triển khai thực hiện công tác số hóa dữ liệu hộ tịch; liên thông các thủ tục hành chính: Đăng ký khai tử, xóa đăng ký thường trú, hưởng chế độ tử tuất/hỗ trợ chi phí mai táng/hưởng mai táng phí.</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23/02/2024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38/BC-UBND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0"/>
                <w:szCs w:val="24"/>
              </w:rPr>
              <w:t>Báo cáo Kết quả triển khai thực hiện nhiệm vụ công tác cải cách thủ tục hành chính, kiểm soát TTHC tháng 02 năm 2024</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31/01/2024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382/UBND-KTHT</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Triển khai Quyết định số 9101/QĐ-SXD ngày 22/12/2023 của Sở Xây dựng về quy trình nội bộ giải quyết thủ tục hành chính lĩnh vực Quản lý hoạt động xây dựng thuộc thẩm quyền giải quyết trực tiếp của UBND cấp huyện, tỉnh Thanh Hóa.</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10/01/2024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89/UBND-VP</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V/v triển khai một số nhiệm vụ trọng tâm năm 2024 trong công tác cải cách thủ tục hành chính</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02/01/2024</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20/QĐ-UBND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Quyết định Ban hành Kế hoạch kiểm soát thủ tục hành chính năm 2024</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22/12/2023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312/TB-UBND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công bố Danh mục thủ tục hành chính được sửa đổi trong lĩnh vực Nuôi con nuôi thuộc thẩm quyền giải quyết của Sở Tư pháp/Ủy ban nhân dân cấp huyện/UBND cấp xã, tỉnh Thanh Hóa</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07/12/2023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296/TB-UBND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công bố Danh mục thủ tục hành chính được sửa đổi trong lĩnh vực Hộ tịch thuộc thẩm quyền giải quyết của Sở Tư pháp/Ủy ban nhân dân cấp huyện/UBND cấp xã, tỉnh Thanh Hóa</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27/11/2023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439/BC-UBND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Báo cáo công tác tác kiểm soát thủ tục hành chính năm 2023</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21/11/2023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4334/UBND-VHTT</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triển khai cấp chữ ký số miễn phí cho người dân để thực hiện thủ tục hành chính, giao dịch điện tử.</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14/11/2023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4200/UBND-NV</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Cs w:val="24"/>
              </w:rPr>
              <w:t>Về việc thực hiện một số nhiệm vụ về kỷ luật, kỷ cương hành chính; giải quyết thủ tục hành chính trong thời gian tới.</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10/10/2023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515/GM-UBND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Giấy mời hội nghị trực tuyến tập huấn nghiệp vụ về công tác cải cách, kiểm soát thủ tục hành chính, thực hiện thủ tục hành chính trên môi trường điện tử</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05/10/2023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3611/UBND-VP</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0"/>
                <w:szCs w:val="24"/>
              </w:rPr>
              <w:t>V/v triển khai thực hiện các chỉ tiêu liên quan đến giải quyết hồ sơ thủ tục hành chính theo Kế hoạch số 100/KH-BCĐ.</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27/09/2023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349/BC-UBND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Báo cáo công tác kiểm soát thủ tục hành chính quý 3 năm 2023</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20/09/2023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3377/UBND-TP</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Đẩy mạnh thực hiện liên thông 02 nhóm thủ tục hành chính khai sinh, khai tử</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24/07/2023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264/BC-UBND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Báo cáo tình hình tiếp nhận, giải quyết thủ tục hành chính trên Cổng dịch vụ công và Hệ thống thông tin một cửa điện tử cấp huyện năm 2023</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lastRenderedPageBreak/>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24/07/2023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2564/UBND-VP</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V/v tích hợp Phần mềm quản lý văn bản và hồ sơ công việc với Phần mềm một cửa điện tử tại Bộ phận Tiếp nhận và Trả kết quả cấp huyện, cấp xã để giải quyết thủ tục hành chính trên môi trường điện tử.</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22/06/2023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222/BC-UBND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Báo cáo công tác kiểm soát thủ tục hành chính Quý II năm 2023</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29/05/2023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106/TB-UBND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Danh mục thủ tục hành chính thuộc lĩnh vực hộ tịch</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23/05/2023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1670/UBND-LĐTBXH</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triển khai Quyết định phê duyệt quy trình nội bộ giải quyết thủ tục hành chính mới ban hành lĩnh vực Bảo trợ xã hội thuộ</w:t>
            </w:r>
            <w:bookmarkStart w:id="0" w:name="_GoBack"/>
            <w:bookmarkEnd w:id="0"/>
            <w:r w:rsidRPr="00E9226E">
              <w:rPr>
                <w:rFonts w:ascii="Times New Roman" w:eastAsia="Times New Roman" w:hAnsi="Times New Roman" w:cs="Times New Roman"/>
                <w:sz w:val="24"/>
                <w:szCs w:val="24"/>
              </w:rPr>
              <w:t>c thẩm quyền giải quyết của UBND cấp xã</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22/05/2023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1621/UBND-GDĐT</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chấn chỉnh thực hiện qui định liên quan đến bỏ sổ hộ khẩu giấy, sổ tạm trú giấy khi thực hiện thủ tục hành chính, dịch vụ công trong lĩnh vực giáo dục</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19/05/2023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1595/UBND-NV</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đăng ký triển khai thí điểm mô hình "3 không" trong thực hiện thủ tục hành chính</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16/05/2023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1551/UBND-NV</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triển khai thực hiện lưu trữ hồ sơ Thủ tục hành chính điện tử</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15/04/2023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1179/UBND-CA</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V/v triển khai các nhiệm vụ liên quan đến bãi bỏ nộp, xuất trình sổ hộ khẩu giấy, sổ tạm trú giấy khi thực hiện thủ tục hành chính, cung cấp dịch vụ công</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13/04/2023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1158/UBND-TCKH</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phối hợp rà soát các vướng mắc về thể chế, cơ chế, chính sách, thủ tục hành chính thuộc thẩm quyền của tỉnh, của Trung ương.</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05/04/2023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1055/UBND-VHTT</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Về việc công khai đường dây nóng tiếp nhận, xử lý phản ánh, kiến nghị của người dân khi thực hiện thủ tục hành chính, dịch vụ công.</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04/04/2023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1024/UBND-VP</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V/v nhắc nhở, chấn chỉnh việcthực hiện công tác kiểm soát thủ tục hành chính</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22/03/2023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65/BC-UBND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Báo cáo kết quả thực hiện kiểm soát Thủ tục hành chính quý 1 năm 2023</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01/03/2023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545/UBND-NN</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triển khai thực hiện Quyết định số 554/QĐ-BNN-TY ngày 13/02/2023 của Bộ trưởng Bộ Nông nghiệp và PTNT về việc công bố thủ tục hành chính mới ban hành, thay thế, bị bãi bỏ lĩnh vực thú y thuộc phạm vi chức năng quản lý của Bộ Nông nghiệp và Phát triển nông thôn.</w:t>
            </w:r>
          </w:p>
        </w:tc>
      </w:tr>
      <w:tr w:rsidR="000874FB" w:rsidRPr="00E9226E" w:rsidTr="00E9226E">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jc w:val="cente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09/01/2023</w:t>
            </w:r>
          </w:p>
        </w:tc>
        <w:tc>
          <w:tcPr>
            <w:tcW w:w="739"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130/QĐ-UBND</w:t>
            </w:r>
          </w:p>
        </w:tc>
        <w:tc>
          <w:tcPr>
            <w:tcW w:w="3656" w:type="pct"/>
            <w:tcBorders>
              <w:top w:val="outset" w:sz="6" w:space="0" w:color="auto"/>
              <w:left w:val="outset" w:sz="6" w:space="0" w:color="auto"/>
              <w:bottom w:val="outset" w:sz="6" w:space="0" w:color="auto"/>
              <w:right w:val="outset" w:sz="6" w:space="0" w:color="auto"/>
            </w:tcBorders>
            <w:vAlign w:val="center"/>
            <w:hideMark/>
          </w:tcPr>
          <w:p w:rsidR="000874FB" w:rsidRPr="00E9226E" w:rsidRDefault="000874FB" w:rsidP="009521DD">
            <w:pPr>
              <w:rPr>
                <w:rFonts w:ascii="Times New Roman" w:eastAsia="Times New Roman" w:hAnsi="Times New Roman" w:cs="Times New Roman"/>
                <w:sz w:val="24"/>
                <w:szCs w:val="24"/>
              </w:rPr>
            </w:pPr>
            <w:r w:rsidRPr="00E9226E">
              <w:rPr>
                <w:rFonts w:ascii="Times New Roman" w:eastAsia="Times New Roman" w:hAnsi="Times New Roman" w:cs="Times New Roman"/>
                <w:sz w:val="24"/>
                <w:szCs w:val="24"/>
              </w:rPr>
              <w:t>Ban hành Kế hoạch kiểm soát thủ tục hành chính năm 2023</w:t>
            </w:r>
          </w:p>
        </w:tc>
      </w:tr>
    </w:tbl>
    <w:p w:rsidR="000874FB" w:rsidRDefault="000874FB"/>
    <w:sectPr w:rsidR="000874FB" w:rsidSect="006E6EF1">
      <w:pgSz w:w="16840" w:h="11907" w:orient="landscape" w:code="9"/>
      <w:pgMar w:top="851" w:right="794"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FB"/>
    <w:rsid w:val="000874FB"/>
    <w:rsid w:val="004E1458"/>
    <w:rsid w:val="006E6EF1"/>
    <w:rsid w:val="007928F3"/>
    <w:rsid w:val="00E9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7B84"/>
  <w15:chartTrackingRefBased/>
  <w15:docId w15:val="{76F6AB1F-2932-454B-B29D-0F65240A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4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6A25988-C976-4615-BDEC-38C46BC7CA2B}"/>
</file>

<file path=customXml/itemProps2.xml><?xml version="1.0" encoding="utf-8"?>
<ds:datastoreItem xmlns:ds="http://schemas.openxmlformats.org/officeDocument/2006/customXml" ds:itemID="{1FD8E790-612D-4489-B3B9-B0D70F7484B7}"/>
</file>

<file path=customXml/itemProps3.xml><?xml version="1.0" encoding="utf-8"?>
<ds:datastoreItem xmlns:ds="http://schemas.openxmlformats.org/officeDocument/2006/customXml" ds:itemID="{7253AAEB-C150-46B5-AFA5-49B680F5F288}"/>
</file>

<file path=docProps/app.xml><?xml version="1.0" encoding="utf-8"?>
<Properties xmlns="http://schemas.openxmlformats.org/officeDocument/2006/extended-properties" xmlns:vt="http://schemas.openxmlformats.org/officeDocument/2006/docPropsVTypes">
  <Template>Normal</Template>
  <TotalTime>9</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2024-08-02T08:23:00Z</cp:lastPrinted>
  <dcterms:created xsi:type="dcterms:W3CDTF">2024-08-02T08:05:00Z</dcterms:created>
  <dcterms:modified xsi:type="dcterms:W3CDTF">2024-08-02T08:24:00Z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