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FB" w:rsidRDefault="003050FB" w:rsidP="003050FB"/>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3050FB" w:rsidTr="003050FB">
        <w:tc>
          <w:tcPr>
            <w:tcW w:w="6475" w:type="dxa"/>
            <w:hideMark/>
          </w:tcPr>
          <w:p w:rsidR="003050FB" w:rsidRDefault="003050FB">
            <w:pPr>
              <w:spacing w:line="216" w:lineRule="auto"/>
              <w:rPr>
                <w:b/>
                <w:sz w:val="26"/>
                <w:szCs w:val="26"/>
              </w:rPr>
            </w:pPr>
            <w:r>
              <w:rPr>
                <w:b/>
                <w:sz w:val="26"/>
                <w:szCs w:val="26"/>
              </w:rPr>
              <w:t xml:space="preserve">                              UỶ BAN NHÂN DÂN</w:t>
            </w:r>
          </w:p>
          <w:p w:rsidR="003050FB" w:rsidRDefault="003050FB">
            <w:pPr>
              <w:spacing w:line="216" w:lineRule="auto"/>
              <w:rPr>
                <w:b/>
                <w:sz w:val="26"/>
                <w:szCs w:val="2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1492885</wp:posOffset>
                      </wp:positionH>
                      <wp:positionV relativeFrom="paragraph">
                        <wp:posOffset>214630</wp:posOffset>
                      </wp:positionV>
                      <wp:extent cx="9467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9A3DD4"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55pt,16.9pt" to="19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" strokecolor="black [3200]" strokeweight=".5pt">
                      <v:stroke joinstyle="miter"/>
                      <o:lock v:ext="edit" shapetype="f"/>
                    </v:line>
                  </w:pict>
                </mc:Fallback>
              </mc:AlternateContent>
            </w:r>
            <w:r>
              <w:rPr>
                <w:b/>
                <w:sz w:val="26"/>
                <w:szCs w:val="26"/>
              </w:rPr>
              <w:t xml:space="preserve">                           HUYỆN QUẢNG XƯƠNG</w:t>
            </w:r>
          </w:p>
        </w:tc>
        <w:tc>
          <w:tcPr>
            <w:tcW w:w="6475" w:type="dxa"/>
            <w:hideMark/>
          </w:tcPr>
          <w:p w:rsidR="003050FB" w:rsidRDefault="003050FB">
            <w:pPr>
              <w:spacing w:line="216" w:lineRule="auto"/>
              <w:jc w:val="center"/>
              <w:rPr>
                <w:b/>
                <w:sz w:val="26"/>
                <w:szCs w:val="26"/>
              </w:rPr>
            </w:pPr>
            <w:r>
              <w:rPr>
                <w:b/>
                <w:sz w:val="26"/>
                <w:szCs w:val="26"/>
              </w:rPr>
              <w:t>CỘNG HOÀ XÃ HỘI CHỦ NGHĨA VIỆT NAM</w:t>
            </w:r>
          </w:p>
          <w:p w:rsidR="003050FB" w:rsidRDefault="003050FB">
            <w:pPr>
              <w:spacing w:line="216" w:lineRule="auto"/>
              <w:jc w:val="center"/>
              <w:rPr>
                <w:b/>
                <w:sz w:val="26"/>
                <w:szCs w:val="26"/>
              </w:rPr>
            </w:pPr>
            <w:r>
              <w:rPr>
                <w:b/>
                <w:sz w:val="26"/>
                <w:szCs w:val="26"/>
              </w:rPr>
              <w:t xml:space="preserve"> Độc lập-Tự do-Hạnh phúc</w:t>
            </w:r>
          </w:p>
          <w:p w:rsidR="003050FB" w:rsidRDefault="003050FB">
            <w:pPr>
              <w:spacing w:line="216" w:lineRule="auto"/>
              <w:rPr>
                <w:sz w:val="26"/>
                <w:szCs w:val="26"/>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1251585</wp:posOffset>
                      </wp:positionH>
                      <wp:positionV relativeFrom="paragraph">
                        <wp:posOffset>73025</wp:posOffset>
                      </wp:positionV>
                      <wp:extent cx="15646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6C4D13"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8.55pt,5.75pt" to="22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" strokecolor="black [3200]" strokeweight=".5pt">
                      <v:stroke joinstyle="miter"/>
                      <o:lock v:ext="edit" shapetype="f"/>
                    </v:line>
                  </w:pict>
                </mc:Fallback>
              </mc:AlternateContent>
            </w:r>
          </w:p>
        </w:tc>
      </w:tr>
    </w:tbl>
    <w:p w:rsidR="003050FB" w:rsidRDefault="003050FB" w:rsidP="003050FB">
      <w:pPr>
        <w:spacing w:line="216" w:lineRule="auto"/>
        <w:rPr>
          <w:rFonts w:eastAsia="Times New Roman"/>
          <w:sz w:val="26"/>
          <w:szCs w:val="26"/>
        </w:rPr>
      </w:pPr>
    </w:p>
    <w:p w:rsidR="003050FB" w:rsidRDefault="003050FB" w:rsidP="003050FB">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DANH MỤC TÀI LIỆU KIỂM CHỨNG CHỈ TIÊU SỐ 4</w:t>
      </w:r>
    </w:p>
    <w:p w:rsidR="003050FB" w:rsidRDefault="003050FB" w:rsidP="003050FB">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 chức tiếp công dân, tiếp nhận, giải quyết kiến nghị, phản ánh, khiếu nại, tổ cáo </w:t>
      </w:r>
    </w:p>
    <w:p w:rsidR="003050FB" w:rsidRDefault="003050FB" w:rsidP="003050FB">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theo đúng quy định pháp luật về tiếp công dân, khiếu nại, tố cáo</w:t>
      </w:r>
    </w:p>
    <w:p w:rsidR="003050FB" w:rsidRDefault="003050FB" w:rsidP="003050FB">
      <w:pPr>
        <w:spacing w:after="0" w:line="216" w:lineRule="auto"/>
        <w:jc w:val="center"/>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3548380</wp:posOffset>
                </wp:positionH>
                <wp:positionV relativeFrom="paragraph">
                  <wp:posOffset>77470</wp:posOffset>
                </wp:positionV>
                <wp:extent cx="1725295"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1725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D0FA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pt,6.1pt" to="41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" strokecolor="black [3200]" strokeweight=".5pt">
                <v:stroke joinstyle="miter"/>
              </v:line>
            </w:pict>
          </mc:Fallback>
        </mc:AlternateContent>
      </w:r>
    </w:p>
    <w:p w:rsidR="001B5581" w:rsidRPr="008003F9" w:rsidRDefault="001B5581" w:rsidP="003050FB">
      <w:pPr>
        <w:spacing w:after="0" w:line="216" w:lineRule="auto"/>
        <w:rPr>
          <w:rFonts w:ascii="Times New Roman" w:eastAsia="Times New Roman" w:hAnsi="Times New Roman" w:cs="Times New Roman"/>
          <w:b/>
          <w:sz w:val="28"/>
          <w:szCs w:val="28"/>
        </w:rPr>
      </w:pPr>
      <w:r w:rsidRPr="008003F9">
        <w:rPr>
          <w:rFonts w:ascii="Times New Roman" w:eastAsia="Times New Roman" w:hAnsi="Times New Roman" w:cs="Times New Roman"/>
          <w:b/>
          <w:sz w:val="28"/>
          <w:szCs w:val="28"/>
        </w:rPr>
        <w:t>I.Lịch tiếp công dân</w:t>
      </w:r>
    </w:p>
    <w:p w:rsidR="001B5581" w:rsidRPr="000716D0" w:rsidRDefault="001B5581" w:rsidP="003050FB">
      <w:pPr>
        <w:spacing w:after="0" w:line="216" w:lineRule="auto"/>
        <w:rPr>
          <w:rFonts w:ascii="Times New Roman" w:eastAsia="Times New Roman" w:hAnsi="Times New Roman" w:cs="Times New Roman"/>
          <w:b/>
          <w:sz w:val="24"/>
          <w:szCs w:val="24"/>
        </w:rPr>
      </w:pPr>
    </w:p>
    <w:p w:rsidR="003050FB" w:rsidRPr="000716D0" w:rsidRDefault="003050FB" w:rsidP="003050FB">
      <w:pPr>
        <w:spacing w:after="0" w:line="216" w:lineRule="auto"/>
        <w:rPr>
          <w:rFonts w:ascii="Times New Roman" w:eastAsia="Times New Roman" w:hAnsi="Times New Roman" w:cs="Times New Roman"/>
          <w:i/>
          <w:sz w:val="24"/>
          <w:szCs w:val="24"/>
        </w:rPr>
      </w:pPr>
      <w:r w:rsidRPr="000716D0">
        <w:rPr>
          <w:rFonts w:ascii="Times New Roman" w:eastAsia="Times New Roman" w:hAnsi="Times New Roman" w:cs="Times New Roman"/>
          <w:i/>
          <w:sz w:val="24"/>
          <w:szCs w:val="24"/>
        </w:rPr>
        <w:t>Năm 2023</w:t>
      </w:r>
      <w:r w:rsidR="000C1DA9" w:rsidRPr="000716D0">
        <w:rPr>
          <w:rFonts w:ascii="Times New Roman" w:eastAsia="Times New Roman" w:hAnsi="Times New Roman" w:cs="Times New Roman"/>
          <w:i/>
          <w:sz w:val="24"/>
          <w:szCs w:val="24"/>
        </w:rPr>
        <w:t xml:space="preserve"> </w:t>
      </w:r>
    </w:p>
    <w:tbl>
      <w:tblPr>
        <w:tblW w:w="4980"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
        <w:gridCol w:w="1363"/>
        <w:gridCol w:w="1686"/>
        <w:gridCol w:w="10899"/>
      </w:tblGrid>
      <w:tr w:rsidR="006217B0" w:rsidRPr="000716D0" w:rsidTr="009C4D9B">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23692E" w:rsidRPr="000716D0" w:rsidRDefault="0023692E"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23692E" w:rsidRPr="000716D0" w:rsidRDefault="0023692E"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Ngày BH</w:t>
            </w:r>
          </w:p>
        </w:tc>
        <w:tc>
          <w:tcPr>
            <w:tcW w:w="580" w:type="pct"/>
            <w:tcBorders>
              <w:top w:val="outset" w:sz="6" w:space="0" w:color="auto"/>
              <w:left w:val="outset" w:sz="6" w:space="0" w:color="auto"/>
              <w:bottom w:val="outset" w:sz="6" w:space="0" w:color="auto"/>
              <w:right w:val="outset" w:sz="6" w:space="0" w:color="auto"/>
            </w:tcBorders>
            <w:vAlign w:val="center"/>
            <w:hideMark/>
          </w:tcPr>
          <w:p w:rsidR="0023692E" w:rsidRPr="000716D0" w:rsidRDefault="0023692E"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Số, ký hiệu</w:t>
            </w:r>
          </w:p>
        </w:tc>
        <w:tc>
          <w:tcPr>
            <w:tcW w:w="3749" w:type="pct"/>
            <w:tcBorders>
              <w:top w:val="outset" w:sz="6" w:space="0" w:color="auto"/>
              <w:left w:val="outset" w:sz="6" w:space="0" w:color="auto"/>
              <w:bottom w:val="outset" w:sz="6" w:space="0" w:color="auto"/>
              <w:right w:val="outset" w:sz="6" w:space="0" w:color="auto"/>
            </w:tcBorders>
            <w:vAlign w:val="center"/>
            <w:hideMark/>
          </w:tcPr>
          <w:p w:rsidR="0023692E" w:rsidRPr="000716D0" w:rsidRDefault="0023692E"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Trích yếu</w:t>
            </w:r>
          </w:p>
        </w:tc>
      </w:tr>
      <w:tr w:rsidR="00082AF5"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082AF5"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1454AF"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26/12/2022</w:t>
            </w:r>
          </w:p>
        </w:tc>
        <w:tc>
          <w:tcPr>
            <w:tcW w:w="580" w:type="pct"/>
            <w:tcBorders>
              <w:top w:val="outset" w:sz="6" w:space="0" w:color="auto"/>
              <w:left w:val="outset" w:sz="6" w:space="0" w:color="auto"/>
              <w:bottom w:val="outset" w:sz="6" w:space="0" w:color="auto"/>
              <w:right w:val="outset" w:sz="6" w:space="0" w:color="auto"/>
            </w:tcBorders>
            <w:vAlign w:val="center"/>
          </w:tcPr>
          <w:p w:rsidR="00082AF5" w:rsidRPr="000716D0" w:rsidRDefault="001454AF"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336/TB-UBND</w:t>
            </w:r>
          </w:p>
        </w:tc>
        <w:tc>
          <w:tcPr>
            <w:tcW w:w="3749" w:type="pct"/>
            <w:tcBorders>
              <w:top w:val="outset" w:sz="6" w:space="0" w:color="auto"/>
              <w:left w:val="outset" w:sz="6" w:space="0" w:color="auto"/>
              <w:bottom w:val="outset" w:sz="6" w:space="0" w:color="auto"/>
              <w:right w:val="outset" w:sz="6" w:space="0" w:color="auto"/>
            </w:tcBorders>
            <w:vAlign w:val="center"/>
          </w:tcPr>
          <w:p w:rsidR="00082AF5" w:rsidRPr="000716D0" w:rsidRDefault="001454AF"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lịch tiếp công dân 06 tháng đầu năm 2023 của UBND huyện  Quảng Xương</w:t>
            </w:r>
          </w:p>
        </w:tc>
      </w:tr>
      <w:tr w:rsidR="00082AF5"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082AF5"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F53BEE"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29/12/2023</w:t>
            </w:r>
          </w:p>
        </w:tc>
        <w:tc>
          <w:tcPr>
            <w:tcW w:w="580" w:type="pct"/>
            <w:tcBorders>
              <w:top w:val="outset" w:sz="6" w:space="0" w:color="auto"/>
              <w:left w:val="outset" w:sz="6" w:space="0" w:color="auto"/>
              <w:bottom w:val="outset" w:sz="6" w:space="0" w:color="auto"/>
              <w:right w:val="outset" w:sz="6" w:space="0" w:color="auto"/>
            </w:tcBorders>
            <w:vAlign w:val="center"/>
          </w:tcPr>
          <w:p w:rsidR="00082AF5" w:rsidRPr="000716D0" w:rsidRDefault="00F53BEE"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297/TB-HĐND</w:t>
            </w:r>
          </w:p>
        </w:tc>
        <w:tc>
          <w:tcPr>
            <w:tcW w:w="3749" w:type="pct"/>
            <w:tcBorders>
              <w:top w:val="outset" w:sz="6" w:space="0" w:color="auto"/>
              <w:left w:val="outset" w:sz="6" w:space="0" w:color="auto"/>
              <w:bottom w:val="outset" w:sz="6" w:space="0" w:color="auto"/>
              <w:right w:val="outset" w:sz="6" w:space="0" w:color="auto"/>
            </w:tcBorders>
            <w:vAlign w:val="center"/>
          </w:tcPr>
          <w:p w:rsidR="00082AF5" w:rsidRPr="000716D0" w:rsidRDefault="00F53BEE"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lịch tiếp công dân năm 2023 của Thường trực HĐND huyện Quảng Xương</w:t>
            </w:r>
          </w:p>
        </w:tc>
      </w:tr>
      <w:tr w:rsidR="00082AF5"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082AF5"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82AF5" w:rsidRPr="000716D0" w:rsidRDefault="000F7AC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10/7/2023</w:t>
            </w:r>
          </w:p>
        </w:tc>
        <w:tc>
          <w:tcPr>
            <w:tcW w:w="580" w:type="pct"/>
            <w:tcBorders>
              <w:top w:val="outset" w:sz="6" w:space="0" w:color="auto"/>
              <w:left w:val="outset" w:sz="6" w:space="0" w:color="auto"/>
              <w:bottom w:val="outset" w:sz="6" w:space="0" w:color="auto"/>
              <w:right w:val="outset" w:sz="6" w:space="0" w:color="auto"/>
            </w:tcBorders>
            <w:vAlign w:val="center"/>
          </w:tcPr>
          <w:p w:rsidR="00082AF5" w:rsidRPr="000716D0" w:rsidRDefault="000F7AC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157/TB-UBND</w:t>
            </w:r>
          </w:p>
        </w:tc>
        <w:tc>
          <w:tcPr>
            <w:tcW w:w="3749" w:type="pct"/>
            <w:tcBorders>
              <w:top w:val="outset" w:sz="6" w:space="0" w:color="auto"/>
              <w:left w:val="outset" w:sz="6" w:space="0" w:color="auto"/>
              <w:bottom w:val="outset" w:sz="6" w:space="0" w:color="auto"/>
              <w:right w:val="outset" w:sz="6" w:space="0" w:color="auto"/>
            </w:tcBorders>
            <w:vAlign w:val="center"/>
          </w:tcPr>
          <w:p w:rsidR="00082AF5" w:rsidRPr="000716D0" w:rsidRDefault="000F7AC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lịch tiếp công dân 06 tháng cuối năm 2023 của UBND huyện Quảng Xương</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17/03/2023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45/TB-UBND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3 năm 2023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19/04/2023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72/TB-UBND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70022C" w:rsidRPr="000716D0" w:rsidRDefault="0070022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4 năm 20223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19/05/2023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97/TB-UBND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5 năm 2023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12/06/2023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122/TB-UBND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FF3A53" w:rsidRPr="000716D0" w:rsidRDefault="00FF3A53"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6 năm 2023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C527D" w:rsidRPr="000716D0" w:rsidRDefault="001C527D"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527D" w:rsidRPr="000716D0" w:rsidRDefault="001C527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27/06/2023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1C527D" w:rsidRPr="000716D0" w:rsidRDefault="001C527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139/TB-UBND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1C527D" w:rsidRPr="000716D0" w:rsidRDefault="001C527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6 năm 2023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19/06/2023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130/TB-UBND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6 năm 2023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19/07/2023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164/TB-UBND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4155D" w:rsidRPr="000716D0" w:rsidRDefault="00D4155D"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7 năm 2023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26/07/2023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174/TB-UBND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7 năm 2023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13/09/2023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220/TB-UBND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EF2286" w:rsidRPr="000716D0" w:rsidRDefault="00EF2286"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9 năm 2023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1B5581">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19/09/2023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226/TB-UBND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tạm hoãn lịch tiếp công dân định kỳ tháng 9 năm 2023 của Thường trực HĐND huyện.</w:t>
            </w:r>
          </w:p>
        </w:tc>
      </w:tr>
      <w:tr w:rsidR="00DF113C"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13/10/2023</w:t>
            </w:r>
          </w:p>
        </w:tc>
        <w:tc>
          <w:tcPr>
            <w:tcW w:w="580" w:type="pct"/>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250/TB-UBND</w:t>
            </w:r>
          </w:p>
        </w:tc>
        <w:tc>
          <w:tcPr>
            <w:tcW w:w="3749" w:type="pct"/>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10 năm 2023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18/12/2023</w:t>
            </w:r>
          </w:p>
        </w:tc>
        <w:tc>
          <w:tcPr>
            <w:tcW w:w="580" w:type="pct"/>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311/TB-UBND</w:t>
            </w:r>
          </w:p>
        </w:tc>
        <w:tc>
          <w:tcPr>
            <w:tcW w:w="3749" w:type="pct"/>
            <w:tcBorders>
              <w:top w:val="outset" w:sz="6" w:space="0" w:color="auto"/>
              <w:left w:val="outset" w:sz="6" w:space="0" w:color="auto"/>
              <w:bottom w:val="outset" w:sz="6" w:space="0" w:color="auto"/>
              <w:right w:val="outset" w:sz="6" w:space="0" w:color="auto"/>
            </w:tcBorders>
            <w:vAlign w:val="center"/>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tạm hoãn lịch tiếp công dân định kỳ tháng 12 năm 2023 của Thường trực HĐND huyện.</w:t>
            </w:r>
          </w:p>
        </w:tc>
      </w:tr>
      <w:tr w:rsidR="007E35D0" w:rsidRPr="000716D0" w:rsidTr="007E35D0">
        <w:trPr>
          <w:trHeight w:val="345"/>
        </w:trPr>
        <w:tc>
          <w:tcPr>
            <w:tcW w:w="5000" w:type="pct"/>
            <w:gridSpan w:val="4"/>
            <w:tcBorders>
              <w:top w:val="outset" w:sz="6" w:space="0" w:color="auto"/>
              <w:left w:val="single" w:sz="4" w:space="0" w:color="auto"/>
              <w:bottom w:val="outset" w:sz="6" w:space="0" w:color="auto"/>
              <w:right w:val="outset" w:sz="6" w:space="0" w:color="auto"/>
            </w:tcBorders>
            <w:vAlign w:val="center"/>
            <w:hideMark/>
          </w:tcPr>
          <w:p w:rsidR="007E35D0" w:rsidRPr="000716D0" w:rsidRDefault="007E35D0" w:rsidP="00DF113C">
            <w:pPr>
              <w:rPr>
                <w:rFonts w:ascii="Times New Roman" w:eastAsia="Times New Roman" w:hAnsi="Times New Roman" w:cs="Times New Roman"/>
                <w:i/>
                <w:color w:val="FF0000"/>
                <w:sz w:val="24"/>
                <w:szCs w:val="24"/>
              </w:rPr>
            </w:pPr>
            <w:r w:rsidRPr="000716D0">
              <w:rPr>
                <w:rFonts w:ascii="Times New Roman" w:eastAsia="Times New Roman" w:hAnsi="Times New Roman" w:cs="Times New Roman"/>
                <w:i/>
                <w:color w:val="FF0000"/>
                <w:sz w:val="24"/>
                <w:szCs w:val="24"/>
              </w:rPr>
              <w:t>Năm 2024</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22/07/2024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169/TB-UBND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Tiếp công dân định kỳ của HĐND huyện ngày 24/7/2024</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14/05/2024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113/TB-UBND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Lịch hoãn tiếp công dân tháng 5 năm 2024</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16/04/2024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89/TB-UBND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lịch tiếp công dân 09 tháng năm 2024</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21/03/2024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52/TB-UBND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về việc tiếp công dân định kỳ tháng 3 năm 2024 của Thường trực HĐND huyện.</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13/03/2024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46/TB-UBND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Lịch hoãn tiếp công dân ngày 15/3/2024</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30/01/2024</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23/TB-UBND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Thông báo thay đổi ngày tiếp công dân định kỳ tháng 01 năm 2024 của Chủ tịch UBND huyện Nguyễn Đức Thịnh.</w:t>
            </w:r>
          </w:p>
        </w:tc>
      </w:tr>
      <w:tr w:rsidR="006217B0" w:rsidRPr="000716D0" w:rsidTr="009C4D9B">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25/12/2023</w:t>
            </w:r>
          </w:p>
        </w:tc>
        <w:tc>
          <w:tcPr>
            <w:tcW w:w="580"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314/TB-UBND</w:t>
            </w:r>
          </w:p>
        </w:tc>
        <w:tc>
          <w:tcPr>
            <w:tcW w:w="3749" w:type="pct"/>
            <w:tcBorders>
              <w:top w:val="outset" w:sz="6" w:space="0" w:color="auto"/>
              <w:left w:val="outset" w:sz="6" w:space="0" w:color="auto"/>
              <w:bottom w:val="outset" w:sz="6" w:space="0" w:color="auto"/>
              <w:right w:val="outset" w:sz="6" w:space="0" w:color="auto"/>
            </w:tcBorders>
            <w:vAlign w:val="center"/>
            <w:hideMark/>
          </w:tcPr>
          <w:p w:rsidR="00DF113C" w:rsidRPr="000716D0" w:rsidRDefault="00DF113C" w:rsidP="00DF113C">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Thông báo lịch tiếp công dân 6 tháng đầu năm 2024</w:t>
            </w:r>
          </w:p>
        </w:tc>
      </w:tr>
    </w:tbl>
    <w:p w:rsidR="0023692E" w:rsidRDefault="0023692E"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Default="00C567B1" w:rsidP="0023692E">
      <w:pPr>
        <w:rPr>
          <w:rFonts w:ascii="Times New Roman" w:eastAsia="Times New Roman" w:hAnsi="Times New Roman" w:cs="Times New Roman"/>
          <w:sz w:val="24"/>
          <w:szCs w:val="24"/>
        </w:rPr>
      </w:pPr>
    </w:p>
    <w:p w:rsidR="00C567B1" w:rsidRPr="000716D0" w:rsidRDefault="00C567B1" w:rsidP="0023692E">
      <w:pPr>
        <w:rPr>
          <w:rFonts w:ascii="Times New Roman" w:eastAsia="Times New Roman" w:hAnsi="Times New Roman" w:cs="Times New Roman"/>
          <w:sz w:val="24"/>
          <w:szCs w:val="24"/>
        </w:rPr>
      </w:pPr>
    </w:p>
    <w:p w:rsidR="0023692E" w:rsidRPr="008003F9" w:rsidRDefault="000C1DA9">
      <w:pPr>
        <w:rPr>
          <w:rFonts w:ascii="Times New Roman" w:hAnsi="Times New Roman" w:cs="Times New Roman"/>
          <w:b/>
          <w:sz w:val="28"/>
          <w:szCs w:val="28"/>
        </w:rPr>
      </w:pPr>
      <w:r w:rsidRPr="008003F9">
        <w:rPr>
          <w:rFonts w:ascii="Times New Roman" w:hAnsi="Times New Roman" w:cs="Times New Roman"/>
          <w:b/>
          <w:sz w:val="28"/>
          <w:szCs w:val="28"/>
        </w:rPr>
        <w:lastRenderedPageBreak/>
        <w:t>II. Văn bản chỉ đạo</w:t>
      </w:r>
    </w:p>
    <w:tbl>
      <w:tblPr>
        <w:tblW w:w="4980"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1418"/>
        <w:gridCol w:w="1703"/>
        <w:gridCol w:w="10852"/>
      </w:tblGrid>
      <w:tr w:rsidR="000C1DA9"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hideMark/>
          </w:tcPr>
          <w:p w:rsidR="000C1DA9" w:rsidRPr="000716D0" w:rsidRDefault="000C1DA9"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STT</w:t>
            </w:r>
          </w:p>
        </w:tc>
        <w:tc>
          <w:tcPr>
            <w:tcW w:w="488" w:type="pct"/>
            <w:tcBorders>
              <w:top w:val="outset" w:sz="6" w:space="0" w:color="auto"/>
              <w:left w:val="outset" w:sz="6" w:space="0" w:color="auto"/>
              <w:bottom w:val="outset" w:sz="6" w:space="0" w:color="auto"/>
              <w:right w:val="outset" w:sz="6" w:space="0" w:color="auto"/>
            </w:tcBorders>
            <w:vAlign w:val="center"/>
            <w:hideMark/>
          </w:tcPr>
          <w:p w:rsidR="000C1DA9" w:rsidRPr="000716D0" w:rsidRDefault="000C1DA9"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Ngày BH</w:t>
            </w:r>
          </w:p>
        </w:tc>
        <w:tc>
          <w:tcPr>
            <w:tcW w:w="586" w:type="pct"/>
            <w:tcBorders>
              <w:top w:val="outset" w:sz="6" w:space="0" w:color="auto"/>
              <w:left w:val="outset" w:sz="6" w:space="0" w:color="auto"/>
              <w:bottom w:val="outset" w:sz="6" w:space="0" w:color="auto"/>
              <w:right w:val="outset" w:sz="6" w:space="0" w:color="auto"/>
            </w:tcBorders>
            <w:vAlign w:val="center"/>
            <w:hideMark/>
          </w:tcPr>
          <w:p w:rsidR="000C1DA9" w:rsidRPr="000716D0" w:rsidRDefault="000C1DA9"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Số, ký hiệu</w:t>
            </w:r>
          </w:p>
        </w:tc>
        <w:tc>
          <w:tcPr>
            <w:tcW w:w="3734" w:type="pct"/>
            <w:tcBorders>
              <w:top w:val="outset" w:sz="6" w:space="0" w:color="auto"/>
              <w:left w:val="outset" w:sz="6" w:space="0" w:color="auto"/>
              <w:bottom w:val="outset" w:sz="6" w:space="0" w:color="auto"/>
              <w:right w:val="outset" w:sz="6" w:space="0" w:color="auto"/>
            </w:tcBorders>
            <w:vAlign w:val="center"/>
            <w:hideMark/>
          </w:tcPr>
          <w:p w:rsidR="000C1DA9" w:rsidRPr="000716D0" w:rsidRDefault="000C1DA9"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Trích yếu</w:t>
            </w:r>
          </w:p>
        </w:tc>
      </w:tr>
      <w:tr w:rsidR="000C1DA9"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jc w:val="center"/>
              <w:rPr>
                <w:rFonts w:ascii="Times New Roman" w:eastAsia="Times New Roman" w:hAnsi="Times New Roman" w:cs="Times New Roman"/>
                <w:b/>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31/12/2014</w:t>
            </w:r>
          </w:p>
        </w:tc>
        <w:tc>
          <w:tcPr>
            <w:tcW w:w="586"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4610/QĐ-UBND</w:t>
            </w:r>
          </w:p>
        </w:tc>
        <w:tc>
          <w:tcPr>
            <w:tcW w:w="3734"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Ban hành quy chế tiếp công dân tại trụ sở tiếp công dân huyện Quảng Xương</w:t>
            </w:r>
          </w:p>
        </w:tc>
      </w:tr>
      <w:tr w:rsidR="000C1DA9"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jc w:val="center"/>
              <w:rPr>
                <w:rFonts w:ascii="Times New Roman" w:eastAsia="Times New Roman" w:hAnsi="Times New Roman" w:cs="Times New Roman"/>
                <w:b/>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13/12/2023</w:t>
            </w:r>
          </w:p>
        </w:tc>
        <w:tc>
          <w:tcPr>
            <w:tcW w:w="586"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5987/QĐ-UBND</w:t>
            </w:r>
          </w:p>
        </w:tc>
        <w:tc>
          <w:tcPr>
            <w:tcW w:w="3734"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V/v Kiện toàn Ban tiếp công dân huyện Quảng Xương</w:t>
            </w:r>
          </w:p>
        </w:tc>
      </w:tr>
      <w:tr w:rsidR="004645E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01/07/2024</w:t>
            </w:r>
          </w:p>
        </w:tc>
        <w:tc>
          <w:tcPr>
            <w:tcW w:w="586"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2456/UBND-VP</w:t>
            </w:r>
          </w:p>
        </w:tc>
        <w:tc>
          <w:tcPr>
            <w:tcW w:w="3734"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Tăng cường trách nhiệm, nâng cao hiệu lực, hiệu quả trong công tác tiếp công dân, giải quyết khiểu nại, tố cáo trên địa bàn huyện</w:t>
            </w:r>
          </w:p>
        </w:tc>
      </w:tr>
      <w:tr w:rsidR="004645E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27/04/2023</w:t>
            </w:r>
          </w:p>
        </w:tc>
        <w:tc>
          <w:tcPr>
            <w:tcW w:w="586"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106/KH-UBND</w:t>
            </w:r>
          </w:p>
        </w:tc>
        <w:tc>
          <w:tcPr>
            <w:tcW w:w="3734"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Kế hoạch tiếp tục tăng cường trách nhiệm, nâng cao chất lượng, hiệu lực, hiệu quả thực hiện chính sách, pháp luật về tiếp công dân và giải quyết khiếu nại, tố cáo.</w:t>
            </w:r>
          </w:p>
        </w:tc>
      </w:tr>
      <w:tr w:rsidR="004645E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12/05/2023</w:t>
            </w:r>
          </w:p>
        </w:tc>
        <w:tc>
          <w:tcPr>
            <w:tcW w:w="586"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1500/UBND-TD</w:t>
            </w:r>
          </w:p>
        </w:tc>
        <w:tc>
          <w:tcPr>
            <w:tcW w:w="3734"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9909EB">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Chỉ đạo công tác tiếp công dân, giải quyết khiếu nại, tố cáo và phối hợp xử lý tình trạng khiếu kiện đông người, vượt cấp phục vụ Kỳ họp thứ 5, Quốc hội khóa XV.</w:t>
            </w:r>
          </w:p>
        </w:tc>
      </w:tr>
      <w:tr w:rsidR="004645E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tcPr>
          <w:p w:rsidR="004645E9" w:rsidRPr="000716D0" w:rsidRDefault="004645E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31/05/2023</w:t>
            </w:r>
          </w:p>
        </w:tc>
        <w:tc>
          <w:tcPr>
            <w:tcW w:w="586" w:type="pct"/>
            <w:tcBorders>
              <w:top w:val="outset" w:sz="6" w:space="0" w:color="auto"/>
              <w:left w:val="outset" w:sz="6" w:space="0" w:color="auto"/>
              <w:bottom w:val="outset" w:sz="6" w:space="0" w:color="auto"/>
              <w:right w:val="outset" w:sz="6" w:space="0" w:color="auto"/>
            </w:tcBorders>
            <w:vAlign w:val="center"/>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131/KH-UBND</w:t>
            </w:r>
          </w:p>
        </w:tc>
        <w:tc>
          <w:tcPr>
            <w:tcW w:w="3734" w:type="pct"/>
            <w:tcBorders>
              <w:top w:val="outset" w:sz="6" w:space="0" w:color="auto"/>
              <w:left w:val="outset" w:sz="6" w:space="0" w:color="auto"/>
              <w:bottom w:val="outset" w:sz="6" w:space="0" w:color="auto"/>
              <w:right w:val="outset" w:sz="6" w:space="0" w:color="auto"/>
            </w:tcBorders>
            <w:vAlign w:val="center"/>
          </w:tcPr>
          <w:p w:rsidR="004645E9" w:rsidRPr="000716D0" w:rsidRDefault="004645E9" w:rsidP="009909EB">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Kế hoạch Phối hợp tiếp công dân phục vụ Kỳ họp thứ 5, Quốc hội khóa XV</w:t>
            </w:r>
          </w:p>
        </w:tc>
      </w:tr>
      <w:tr w:rsidR="005953C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tcPr>
          <w:p w:rsidR="005953C9" w:rsidRPr="000716D0" w:rsidRDefault="005953C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5953C9" w:rsidRPr="000716D0" w:rsidRDefault="005953C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07/6/2023</w:t>
            </w:r>
          </w:p>
        </w:tc>
        <w:tc>
          <w:tcPr>
            <w:tcW w:w="586" w:type="pct"/>
            <w:tcBorders>
              <w:top w:val="outset" w:sz="6" w:space="0" w:color="auto"/>
              <w:left w:val="outset" w:sz="6" w:space="0" w:color="auto"/>
              <w:bottom w:val="outset" w:sz="6" w:space="0" w:color="auto"/>
              <w:right w:val="outset" w:sz="6" w:space="0" w:color="auto"/>
            </w:tcBorders>
            <w:vAlign w:val="center"/>
          </w:tcPr>
          <w:p w:rsidR="005953C9" w:rsidRPr="000716D0" w:rsidRDefault="005953C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165/BC-UBND</w:t>
            </w:r>
          </w:p>
        </w:tc>
        <w:tc>
          <w:tcPr>
            <w:tcW w:w="3734" w:type="pct"/>
            <w:tcBorders>
              <w:top w:val="outset" w:sz="6" w:space="0" w:color="auto"/>
              <w:left w:val="outset" w:sz="6" w:space="0" w:color="auto"/>
              <w:bottom w:val="outset" w:sz="6" w:space="0" w:color="auto"/>
              <w:right w:val="outset" w:sz="6" w:space="0" w:color="auto"/>
            </w:tcBorders>
            <w:vAlign w:val="center"/>
          </w:tcPr>
          <w:p w:rsidR="005953C9" w:rsidRPr="000716D0" w:rsidRDefault="005953C9" w:rsidP="005953C9">
            <w:pPr>
              <w:rPr>
                <w:rFonts w:ascii="Times New Roman" w:eastAsia="Times New Roman" w:hAnsi="Times New Roman" w:cs="Times New Roman"/>
                <w:sz w:val="24"/>
                <w:szCs w:val="24"/>
              </w:rPr>
            </w:pPr>
            <w:r w:rsidRPr="000716D0">
              <w:rPr>
                <w:rFonts w:ascii="Times New Roman" w:eastAsia="Times New Roman" w:hAnsi="Times New Roman" w:cs="Times New Roman"/>
                <w:bCs/>
                <w:sz w:val="24"/>
                <w:szCs w:val="24"/>
              </w:rPr>
              <w:t>Báo cáo Kết  quả công tác tiếp dân, giải quyết khiếu nại, tố cáo 6 tháng đầu năm 2023 theo Thông tư số 02/2021/TT-TTCP ngày 22/3/2021 của Thanh tra Chính phủ ( thời kỳ báo cáo từ  ngày 15/12/2022-14/6/2023)</w:t>
            </w:r>
          </w:p>
        </w:tc>
      </w:tr>
      <w:tr w:rsidR="004645E9" w:rsidRPr="000716D0" w:rsidTr="00C567B1">
        <w:trPr>
          <w:trHeight w:val="345"/>
        </w:trPr>
        <w:tc>
          <w:tcPr>
            <w:tcW w:w="192"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jc w:val="center"/>
              <w:rPr>
                <w:rFonts w:ascii="Times New Roman" w:eastAsia="Times New Roman" w:hAnsi="Times New Roman" w:cs="Times New Roman"/>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30/11/2023</w:t>
            </w:r>
          </w:p>
        </w:tc>
        <w:tc>
          <w:tcPr>
            <w:tcW w:w="586"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456/BC-UBND</w:t>
            </w:r>
          </w:p>
        </w:tc>
        <w:tc>
          <w:tcPr>
            <w:tcW w:w="3734" w:type="pct"/>
            <w:tcBorders>
              <w:top w:val="outset" w:sz="6" w:space="0" w:color="auto"/>
              <w:left w:val="outset" w:sz="6" w:space="0" w:color="auto"/>
              <w:bottom w:val="outset" w:sz="6" w:space="0" w:color="auto"/>
              <w:right w:val="outset" w:sz="6" w:space="0" w:color="auto"/>
            </w:tcBorders>
            <w:vAlign w:val="center"/>
            <w:hideMark/>
          </w:tcPr>
          <w:p w:rsidR="004645E9" w:rsidRPr="000716D0" w:rsidRDefault="004645E9" w:rsidP="009909EB">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Báo cáo Tình hình thi hành pháp luật về tiếp công dân</w:t>
            </w:r>
          </w:p>
        </w:tc>
      </w:tr>
      <w:tr w:rsidR="000C1DA9"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jc w:val="center"/>
              <w:rPr>
                <w:rFonts w:ascii="Times New Roman" w:eastAsia="Times New Roman" w:hAnsi="Times New Roman" w:cs="Times New Roman"/>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0C1DA9" w:rsidRPr="000716D0" w:rsidRDefault="004645E9" w:rsidP="000C1DA9">
            <w:pPr>
              <w:jc w:val="cente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08/12/2023</w:t>
            </w:r>
          </w:p>
        </w:tc>
        <w:tc>
          <w:tcPr>
            <w:tcW w:w="586" w:type="pct"/>
            <w:tcBorders>
              <w:top w:val="outset" w:sz="6" w:space="0" w:color="auto"/>
              <w:left w:val="outset" w:sz="6" w:space="0" w:color="auto"/>
              <w:bottom w:val="outset" w:sz="6" w:space="0" w:color="auto"/>
              <w:right w:val="outset" w:sz="6" w:space="0" w:color="auto"/>
            </w:tcBorders>
            <w:vAlign w:val="center"/>
          </w:tcPr>
          <w:p w:rsidR="000C1DA9" w:rsidRPr="000716D0" w:rsidRDefault="004645E9" w:rsidP="000C1DA9">
            <w:pPr>
              <w:jc w:val="cente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481/BC-UBND</w:t>
            </w:r>
          </w:p>
        </w:tc>
        <w:tc>
          <w:tcPr>
            <w:tcW w:w="3734" w:type="pct"/>
            <w:tcBorders>
              <w:top w:val="outset" w:sz="6" w:space="0" w:color="auto"/>
              <w:left w:val="outset" w:sz="6" w:space="0" w:color="auto"/>
              <w:bottom w:val="outset" w:sz="6" w:space="0" w:color="auto"/>
              <w:right w:val="outset" w:sz="6" w:space="0" w:color="auto"/>
            </w:tcBorders>
            <w:vAlign w:val="center"/>
          </w:tcPr>
          <w:p w:rsidR="000C1DA9" w:rsidRPr="000716D0" w:rsidRDefault="004645E9" w:rsidP="009909EB">
            <w:pP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Báo cáo Kết</w:t>
            </w:r>
            <w:r w:rsidR="0052184E" w:rsidRPr="000716D0">
              <w:rPr>
                <w:rFonts w:ascii="Times New Roman" w:eastAsia="Times New Roman" w:hAnsi="Times New Roman" w:cs="Times New Roman"/>
                <w:bCs/>
                <w:sz w:val="24"/>
                <w:szCs w:val="24"/>
              </w:rPr>
              <w:t xml:space="preserve">  quả công tác tiếp dân, giải quyết khiếu nại, tố cáo quý IV và năm 2023 theo Thông tư số 02/2021/TT-TTCP ngày 22/3/2021 của Thanh tra Chính phủ ( thời kỳ báo cáo từ  ngày 15/12/2022-30/11/2023)</w:t>
            </w:r>
          </w:p>
        </w:tc>
      </w:tr>
      <w:tr w:rsidR="000C1DA9"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0C1DA9" w:rsidRPr="000716D0" w:rsidRDefault="000C1DA9" w:rsidP="000C1DA9">
            <w:pPr>
              <w:jc w:val="center"/>
              <w:rPr>
                <w:rFonts w:ascii="Times New Roman" w:eastAsia="Times New Roman" w:hAnsi="Times New Roman" w:cs="Times New Roman"/>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0C1DA9" w:rsidRPr="000716D0" w:rsidRDefault="009909EB" w:rsidP="000C1DA9">
            <w:pPr>
              <w:jc w:val="cente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w:t>
            </w:r>
          </w:p>
        </w:tc>
        <w:tc>
          <w:tcPr>
            <w:tcW w:w="586" w:type="pct"/>
            <w:tcBorders>
              <w:top w:val="outset" w:sz="6" w:space="0" w:color="auto"/>
              <w:left w:val="outset" w:sz="6" w:space="0" w:color="auto"/>
              <w:bottom w:val="outset" w:sz="6" w:space="0" w:color="auto"/>
              <w:right w:val="outset" w:sz="6" w:space="0" w:color="auto"/>
            </w:tcBorders>
            <w:vAlign w:val="center"/>
          </w:tcPr>
          <w:p w:rsidR="000C1DA9" w:rsidRPr="000716D0" w:rsidRDefault="009909EB" w:rsidP="000C1DA9">
            <w:pPr>
              <w:jc w:val="cente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w:t>
            </w:r>
          </w:p>
        </w:tc>
        <w:tc>
          <w:tcPr>
            <w:tcW w:w="3734" w:type="pct"/>
            <w:tcBorders>
              <w:top w:val="outset" w:sz="6" w:space="0" w:color="auto"/>
              <w:left w:val="outset" w:sz="6" w:space="0" w:color="auto"/>
              <w:bottom w:val="outset" w:sz="6" w:space="0" w:color="auto"/>
              <w:right w:val="outset" w:sz="6" w:space="0" w:color="auto"/>
            </w:tcBorders>
            <w:vAlign w:val="center"/>
          </w:tcPr>
          <w:p w:rsidR="000C1DA9" w:rsidRPr="000716D0" w:rsidRDefault="009909EB" w:rsidP="009909EB">
            <w:pPr>
              <w:rPr>
                <w:rFonts w:ascii="Times New Roman" w:eastAsia="Times New Roman" w:hAnsi="Times New Roman" w:cs="Times New Roman"/>
                <w:bCs/>
                <w:sz w:val="24"/>
                <w:szCs w:val="24"/>
              </w:rPr>
            </w:pPr>
            <w:r w:rsidRPr="000716D0">
              <w:rPr>
                <w:rFonts w:ascii="Times New Roman" w:eastAsia="Times New Roman" w:hAnsi="Times New Roman" w:cs="Times New Roman"/>
                <w:bCs/>
                <w:sz w:val="24"/>
                <w:szCs w:val="24"/>
              </w:rPr>
              <w:t>Sổ Tiếp công dân năm 2023</w:t>
            </w:r>
          </w:p>
        </w:tc>
      </w:tr>
      <w:tr w:rsidR="00C567B1"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C567B1" w:rsidRPr="000716D0" w:rsidRDefault="00C567B1" w:rsidP="000C1DA9">
            <w:pPr>
              <w:jc w:val="center"/>
              <w:rPr>
                <w:rFonts w:ascii="Times New Roman" w:eastAsia="Times New Roman" w:hAnsi="Times New Roman" w:cs="Times New Roman"/>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0C1DA9">
            <w:pPr>
              <w:jc w:val="center"/>
              <w:rPr>
                <w:rFonts w:ascii="Times New Roman" w:eastAsia="Times New Roman" w:hAnsi="Times New Roman" w:cs="Times New Roman"/>
                <w:bCs/>
                <w:sz w:val="24"/>
                <w:szCs w:val="24"/>
              </w:rPr>
            </w:pPr>
            <w:r w:rsidRPr="00C567B1">
              <w:rPr>
                <w:rFonts w:ascii="Times New Roman" w:eastAsia="Times New Roman" w:hAnsi="Times New Roman" w:cs="Times New Roman"/>
                <w:sz w:val="24"/>
                <w:szCs w:val="24"/>
              </w:rPr>
              <w:t>23/01/2024</w:t>
            </w:r>
          </w:p>
        </w:tc>
        <w:tc>
          <w:tcPr>
            <w:tcW w:w="586"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0C1DA9">
            <w:pPr>
              <w:jc w:val="center"/>
              <w:rPr>
                <w:rFonts w:ascii="Times New Roman" w:eastAsia="Times New Roman" w:hAnsi="Times New Roman" w:cs="Times New Roman"/>
                <w:bCs/>
                <w:sz w:val="24"/>
                <w:szCs w:val="24"/>
              </w:rPr>
            </w:pPr>
            <w:r w:rsidRPr="00C567B1">
              <w:rPr>
                <w:rFonts w:ascii="Times New Roman" w:eastAsia="Times New Roman" w:hAnsi="Times New Roman" w:cs="Times New Roman"/>
                <w:sz w:val="24"/>
                <w:szCs w:val="24"/>
              </w:rPr>
              <w:t>36/KH-UBND</w:t>
            </w:r>
          </w:p>
        </w:tc>
        <w:tc>
          <w:tcPr>
            <w:tcW w:w="3734"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9909EB">
            <w:pPr>
              <w:rPr>
                <w:rFonts w:ascii="Times New Roman" w:eastAsia="Times New Roman" w:hAnsi="Times New Roman" w:cs="Times New Roman"/>
                <w:bCs/>
                <w:sz w:val="24"/>
                <w:szCs w:val="24"/>
              </w:rPr>
            </w:pPr>
            <w:r w:rsidRPr="00C567B1">
              <w:rPr>
                <w:rFonts w:ascii="Times New Roman" w:eastAsia="Times New Roman" w:hAnsi="Times New Roman" w:cs="Times New Roman"/>
                <w:sz w:val="24"/>
                <w:szCs w:val="24"/>
              </w:rPr>
              <w:t>tiếp công dân phục vụ Tết Nguyên đán Giáp Thìn năm 2024</w:t>
            </w:r>
          </w:p>
        </w:tc>
      </w:tr>
      <w:tr w:rsidR="00C567B1"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C567B1" w:rsidRPr="000716D0" w:rsidRDefault="00C567B1" w:rsidP="00C567B1">
            <w:pPr>
              <w:jc w:val="center"/>
              <w:rPr>
                <w:rFonts w:ascii="Times New Roman" w:eastAsia="Times New Roman" w:hAnsi="Times New Roman" w:cs="Times New Roman"/>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30/05/2024</w:t>
            </w:r>
          </w:p>
        </w:tc>
        <w:tc>
          <w:tcPr>
            <w:tcW w:w="586"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138/KH-UBND</w:t>
            </w:r>
          </w:p>
        </w:tc>
        <w:tc>
          <w:tcPr>
            <w:tcW w:w="3734"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Phối hợp tiếp công dân phục vụ Kỳ họp thứ 7, Quốc hội khoá XV</w:t>
            </w:r>
          </w:p>
        </w:tc>
      </w:tr>
      <w:tr w:rsidR="00C567B1" w:rsidRPr="000716D0" w:rsidTr="00C567B1">
        <w:trPr>
          <w:tblHeader/>
        </w:trPr>
        <w:tc>
          <w:tcPr>
            <w:tcW w:w="192" w:type="pct"/>
            <w:tcBorders>
              <w:top w:val="outset" w:sz="6" w:space="0" w:color="auto"/>
              <w:left w:val="outset" w:sz="6" w:space="0" w:color="auto"/>
              <w:bottom w:val="outset" w:sz="6" w:space="0" w:color="auto"/>
              <w:right w:val="outset" w:sz="6" w:space="0" w:color="auto"/>
            </w:tcBorders>
            <w:vAlign w:val="center"/>
          </w:tcPr>
          <w:p w:rsidR="00C567B1" w:rsidRPr="000716D0" w:rsidRDefault="00C567B1" w:rsidP="00C567B1">
            <w:pPr>
              <w:jc w:val="center"/>
              <w:rPr>
                <w:rFonts w:ascii="Times New Roman" w:eastAsia="Times New Roman" w:hAnsi="Times New Roman" w:cs="Times New Roman"/>
                <w:bCs/>
                <w:sz w:val="24"/>
                <w:szCs w:val="24"/>
              </w:rPr>
            </w:pPr>
          </w:p>
        </w:tc>
        <w:tc>
          <w:tcPr>
            <w:tcW w:w="488"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01/07/2024</w:t>
            </w:r>
          </w:p>
        </w:tc>
        <w:tc>
          <w:tcPr>
            <w:tcW w:w="586"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2456/UBND-VP</w:t>
            </w:r>
          </w:p>
        </w:tc>
        <w:tc>
          <w:tcPr>
            <w:tcW w:w="3734" w:type="pct"/>
            <w:tcBorders>
              <w:top w:val="outset" w:sz="6" w:space="0" w:color="auto"/>
              <w:left w:val="outset" w:sz="6" w:space="0" w:color="auto"/>
              <w:bottom w:val="outset" w:sz="6" w:space="0" w:color="auto"/>
              <w:right w:val="outset" w:sz="6" w:space="0" w:color="auto"/>
            </w:tcBorders>
            <w:vAlign w:val="center"/>
          </w:tcPr>
          <w:p w:rsidR="00C567B1" w:rsidRPr="00C567B1" w:rsidRDefault="00C567B1" w:rsidP="00C567B1">
            <w:pPr>
              <w:rPr>
                <w:rFonts w:eastAsia="Times New Roman"/>
                <w:sz w:val="24"/>
                <w:szCs w:val="24"/>
              </w:rPr>
            </w:pPr>
            <w:r w:rsidRPr="00C567B1">
              <w:rPr>
                <w:rFonts w:eastAsia="Times New Roman"/>
                <w:sz w:val="24"/>
                <w:szCs w:val="24"/>
              </w:rPr>
              <w:t>Tăng cường trách nhiệm, nâng cao hiệu lực, hiệu quả trong công tác tiếp công dân, giải quyết khiểu nại, tố cáo trên địa bàn huyện</w:t>
            </w:r>
          </w:p>
        </w:tc>
      </w:tr>
    </w:tbl>
    <w:p w:rsidR="000C1DA9" w:rsidRDefault="000C1DA9">
      <w:pPr>
        <w:rPr>
          <w:rFonts w:ascii="Times New Roman" w:hAnsi="Times New Roman" w:cs="Times New Roman"/>
          <w:sz w:val="24"/>
          <w:szCs w:val="24"/>
        </w:rPr>
      </w:pPr>
    </w:p>
    <w:p w:rsidR="00C567B1" w:rsidRPr="000716D0" w:rsidRDefault="00C567B1">
      <w:pPr>
        <w:rPr>
          <w:rFonts w:ascii="Times New Roman" w:hAnsi="Times New Roman" w:cs="Times New Roman"/>
          <w:sz w:val="24"/>
          <w:szCs w:val="24"/>
        </w:rPr>
      </w:pPr>
      <w:bookmarkStart w:id="0" w:name="_GoBack"/>
      <w:bookmarkEnd w:id="0"/>
    </w:p>
    <w:p w:rsidR="000A4CAD" w:rsidRPr="008003F9" w:rsidRDefault="000A4CAD">
      <w:pPr>
        <w:rPr>
          <w:rFonts w:ascii="Times New Roman" w:hAnsi="Times New Roman" w:cs="Times New Roman"/>
          <w:b/>
          <w:sz w:val="28"/>
          <w:szCs w:val="28"/>
        </w:rPr>
      </w:pPr>
      <w:r w:rsidRPr="008003F9">
        <w:rPr>
          <w:rFonts w:ascii="Times New Roman" w:hAnsi="Times New Roman" w:cs="Times New Roman"/>
          <w:b/>
          <w:sz w:val="28"/>
          <w:szCs w:val="28"/>
        </w:rPr>
        <w:lastRenderedPageBreak/>
        <w:t>III. Quyết định giải quyết khiếu nại, tố cáo</w:t>
      </w:r>
    </w:p>
    <w:tbl>
      <w:tblPr>
        <w:tblW w:w="4952"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0"/>
        <w:gridCol w:w="1369"/>
        <w:gridCol w:w="1720"/>
        <w:gridCol w:w="10771"/>
      </w:tblGrid>
      <w:tr w:rsidR="001B5581" w:rsidRPr="000716D0" w:rsidTr="000716D0">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Ngày BH</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Số, ký hiệu</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b/>
                <w:bCs/>
                <w:sz w:val="24"/>
                <w:szCs w:val="24"/>
              </w:rPr>
            </w:pPr>
            <w:r w:rsidRPr="000716D0">
              <w:rPr>
                <w:rFonts w:ascii="Times New Roman" w:eastAsia="Times New Roman" w:hAnsi="Times New Roman" w:cs="Times New Roman"/>
                <w:b/>
                <w:bCs/>
                <w:sz w:val="24"/>
                <w:szCs w:val="24"/>
              </w:rPr>
              <w:t>Trích yếu</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17/07/2024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3313/QĐ-UBND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Đỗ Xuân Tùng, địa chỉ: Thôn Ngọc Diêm 2, xã Quảng Chính,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05/07/2024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3131/QĐ-UBND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 của ông Đỗ Trọng Tuyến địa chỉ: Thôn Bình Danh, xã Quảng Hợp,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01/07/2024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3078/QĐ-UBND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Thành lập Đoàn xác minh nội dung khiếu nại</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25/06/2024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2948/QĐ-UBND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 của bà Lê Thị Dung địa chỉ: Thôn Khang Bình, xã Quảng Yên,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20/06/2024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2903/QĐ-UBND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Về việc giải quyết khiếu nại của ông Lê Văn Đương; Địa chỉ: Thôn Ninh Phạm, xã Quảng Ninh, huyện Quảng Xương</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18/06/2024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2852/QĐ-UBND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giải quyết khiếu nại của ông Nguyễn Văn Quyết, xã Quảng Ngọc, huyện Quảng Xương</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03/06/2024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2691/QĐ-UBND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Về việc giải quyết khiếu nại của ông Đoàn Văn Phan Địa chỉ: Thôn Thượng Đình 3, xã Quảng Định, huyện Quảng Xương</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28/05/2024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2466/QĐ-UBND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Giải quyết khiếu nại của ông Nguyễn Văn Tân địa chỉ: số 45, Hoàng Hoa Thám, khu 1 Bình Minh, phường Đông Hương, thành phố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22/05/2024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2349/QĐ-UBND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thành lập đoàn giải quyết khiếu nại của ông Vũ Văn Nghị, xã Quảng Trạch, huyện Quảng Xương</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10/05/2024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2096/QĐ-UBND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 của bà Lê Thị Dung địa chỉ: Thôn Khang Bình, xã Quảng Yên,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22/04/2024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1795/QĐ-UBND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giải quyết khiếu nại của bà Trần Thị Vân, địa chỉ: Thị trấn Tân Phong, huyện Quảng Xương</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09/04/2024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1580/QĐ-UBND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thành lập đoàn giải quyết khiếu nại của gia đình ông Đoàn Văn Phan, xã Quảng Định</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04/04/2024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1510/QĐ-UBND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07/03/2024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Về việc giải quyết khiếu nại của Vương Huy Hiển, địa chỉ: Xã Quảng Văn,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23/02/2024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768/QĐ-UBND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Nguyễn Thị Thanh, địa chỉ: xã Quảng Yên,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05/02/2024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618/QĐ-UBND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Giải quyết khiếu nại của bà Yên Thị Ninh</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24/01/2024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404/QĐ-UBND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đính chính một số nội dung tại Quyết định số 6187/QĐ-UBND ngày 21/12/2023 của Chủ tịch UBND huyện Quảng Xương về Quyết định giải quyết khiếu nại của bà Mai Thị Hoàn,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22/01/2024</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356/QĐ-UBND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 của ông Nguyễn Hữu Vượng, địa chỉ: xã Quảng Hoà,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6317/QĐ-UBND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giải quyết khiếu nại của ông Bùi Văn Tiến</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21/12/2023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6187/QĐ-UBND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Quyết định giải quyết khiếu nại của bà Mai Thị Hoàn,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21/12/2023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6186/QĐ-UBND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Nguyễn Duy Trường, địa chỉ: xã Quảng Trạch,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19/12/2023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6137/QĐ-UBND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Trần Văn Thanh, Địa chỉ: xã Quảng Ninh,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15/12/2023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6016/QĐ-UBND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Quyết định về việc giải quyết khiếu nại của Bà Hoàng Thị Tính, địa chỉ: Xã Thiệu Chính, huyện Thiệu Hoá,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08/12/2023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5912/QĐ-UBND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Lê Văn Nhung; địa chỉ: Phường Nam Ngạn, thành phố Thanh Hoá, tỉnh Thanh Hoá</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27/11/2023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5535/QĐ-UBND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Quyết định về việc giải quyết khiếu nại của ông Phạm Thanh Toàn, địa chỉ: xã Tiên Trang,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27/11/2023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5534/QĐ-UBND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thành lập đoàn xác minh nội dung đơn khiếu nại của bà Hoàng Thị Tính, địa chỉ: Xã Thiệu Chính, huyện Thiệu Hoá,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07/11/2023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5205/QĐ-UBND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Lê Thị Tranh,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4980/QĐ-UBND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Quyết định về việc giải quyết khiếu nại của ông Bùi Sỹ Hải,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24/10/2023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4978/QĐ-UBND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Quyết định về việc giải quyết khiếu nại của bà Đỗ Thị Thanh, địa chỉ: xã Quảng Trạch,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14/10/2023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4851/QĐ-UBND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Quyết định giải quyết khiếu nại của ông Lê Sinh Viên, địa chỉ: Xã Quảng Giao,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lastRenderedPageBreak/>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09/10/2023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4777/QĐ-UBND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0"/>
                <w:szCs w:val="24"/>
              </w:rPr>
              <w:t>Quyết định về việc giải quyết khiếu nại của ông Phạm Văn Tiến, địa chỉ: xã Quảng Lưu,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09/10/2023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4778/QĐ-UBND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Nguyễn Xuân Riềng, địa chỉ: xã Quảng Phúc,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04/10/2023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4760/QĐ-UBND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đề nghị ban hành Quyết định thành lập đoàn xác minh nội dung khiếu nại của Bà Đỗ Thị Thanh, địa chỉ: xã Quảng Trạch,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04/10/2023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4759/QĐ-UBND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đề nghị ban hành Quyết định thành lập đoàn xác minh nội dung khiếu nại của ông Bùi Sỹ Hải,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28/09/2023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4686/QĐ-UBND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Cs w:val="24"/>
              </w:rPr>
              <w:t>Quyết định về việc giải quyết khiếu nại của bà Lê Thị Búp, địa chỉ: xã Quảng Hoà,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27/09/2023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4657/QĐ-UBND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Nguyễn Thị Tuyến, địa chỉ: xã Quảng Yên,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11/09/2023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4402/QĐ-UBND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Điều chỉnh kế hoạch thanh tra năm 2023</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12/07/2023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3324/QĐ-UBND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giải quyết khiếu nại của ông Nguyễn Hữu Vũ, địa chỉ: Thôn Tiên Thắng, xã Tiên Trang,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10/07/2023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3307/QĐ-UBND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thành lập đoàn thanh tra, thanh tra việc cấp GCN QSSĐ đất số AG150589 ngày 26/06/2009, số vào sổ H-03644QSDĐ do UBND huyện Quảng Xương cấp cho ông Văn Doãn Chanh, địa chỉ: xã Quảng Nhân, huyện Quảng Xương, tỉnh Thanhh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30/06/2023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3228/QĐ-UBND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Quyết định giải quyết khiếu nại của ông Nguyễn Năng Xuân, địa chỉ: xã Tiên Trang, huyện Quảng Xương, tỉnh Thanh Hóa .</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2565/QĐ-UBND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Quyết định về việc giải quyết khiếu nại của ông Ngô Đình Hưng,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2543/QĐ-UBND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Bùi Sỹ Huấn,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2589/QĐ-UBND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ông Lê Văn Hậu,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lastRenderedPageBreak/>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2564/QĐ-UBND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Bùi Thị Tâm,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01/06/2023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2551/QĐ-UBND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Trịnh Thị Hạnh, địa chỉ: Thị trấn Tân Phong,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10/05/2023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2073/QĐ-UBND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giải quyết khiếu nại của bà Đới Thị Ngọc, Địa chỉ: xã Quảng Giao,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10/05/2023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2074/QĐ-UBND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thành lập đoàn xác minh nội dung đơn khiếu nại của ông Nguyễn Năng Xuân, địa chỉ: xã Tiên Trang, huyện Quảng Xương, tỉnh Thanh Hóa .</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10/05/2023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2075/QĐ-UBND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Về việc thành lập đoàn xác minh nội dung đơn khiếu nại của ông Nguyễn Năng Xuân, địa chỉ: xã Tiên Trang, huyện Quảng Xương, tỉnh Thanh Hóa .</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26/04/2023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1867/QĐ-UBND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Đới Sỹ Hơn Địa chỉ: Thôn 9, xã Quảng Hải,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26/04/2023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1854/QĐ-UBND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Lê Văn Thịnh; Địa chỉ: thôn Tiên Thắng, xã Tiên Trang, Quảng Xương,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04/04/2023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1417/QĐ-UBND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Lê Trọng Chung; Địa Chỉ: phường Trường Sơn, Thành phố Sầm Sơn, tỉnh Thanh Hoá</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18/03/2023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1174/QĐ-UBND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Lê Ngọc Kỳ, Địa chỉ: xã Quảng Thái,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18/03/2023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1175/QĐ-UBND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Lê Ngọc Thiết, Địa chỉ: xã Quảng Thái, huyện Quảng Xương, tỉnh Thanh Hóa</w:t>
            </w:r>
          </w:p>
        </w:tc>
      </w:tr>
      <w:tr w:rsidR="001B5581" w:rsidRPr="000716D0" w:rsidTr="000716D0">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jc w:val="cente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18/03/2023</w:t>
            </w:r>
          </w:p>
        </w:tc>
        <w:tc>
          <w:tcPr>
            <w:tcW w:w="595"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1173/QĐ-UBND</w:t>
            </w:r>
          </w:p>
        </w:tc>
        <w:tc>
          <w:tcPr>
            <w:tcW w:w="3727" w:type="pct"/>
            <w:tcBorders>
              <w:top w:val="outset" w:sz="6" w:space="0" w:color="auto"/>
              <w:left w:val="outset" w:sz="6" w:space="0" w:color="auto"/>
              <w:bottom w:val="outset" w:sz="6" w:space="0" w:color="auto"/>
              <w:right w:val="outset" w:sz="6" w:space="0" w:color="auto"/>
            </w:tcBorders>
            <w:vAlign w:val="center"/>
            <w:hideMark/>
          </w:tcPr>
          <w:p w:rsidR="001B5581" w:rsidRPr="000716D0" w:rsidRDefault="001B5581" w:rsidP="001B5581">
            <w:pPr>
              <w:rPr>
                <w:rFonts w:ascii="Times New Roman" w:eastAsia="Times New Roman" w:hAnsi="Times New Roman" w:cs="Times New Roman"/>
                <w:sz w:val="24"/>
                <w:szCs w:val="24"/>
              </w:rPr>
            </w:pPr>
            <w:r w:rsidRPr="000716D0">
              <w:rPr>
                <w:rFonts w:ascii="Times New Roman" w:eastAsia="Times New Roman" w:hAnsi="Times New Roman" w:cs="Times New Roman"/>
                <w:sz w:val="24"/>
                <w:szCs w:val="24"/>
              </w:rPr>
              <w:t>Quyết định về việc xác minh giải quyết khiếu nại của ông Lê Ngọc Xuân, Địa chỉ: xã Quảng Thái, huyện Quảng Xương, tỉnh Thanh Hóa</w:t>
            </w:r>
          </w:p>
        </w:tc>
      </w:tr>
    </w:tbl>
    <w:p w:rsidR="001B5581" w:rsidRPr="000716D0" w:rsidRDefault="001B5581" w:rsidP="001B5581">
      <w:pPr>
        <w:rPr>
          <w:rFonts w:ascii="Times New Roman" w:eastAsia="Times New Roman" w:hAnsi="Times New Roman" w:cs="Times New Roman"/>
          <w:sz w:val="24"/>
          <w:szCs w:val="24"/>
        </w:rPr>
      </w:pPr>
    </w:p>
    <w:p w:rsidR="000C1DA9" w:rsidRDefault="000C1DA9"/>
    <w:sectPr w:rsidR="000C1DA9" w:rsidSect="000716D0">
      <w:headerReference w:type="default" r:id="rId6"/>
      <w:pgSz w:w="16840" w:h="11907" w:orient="landscape" w:code="9"/>
      <w:pgMar w:top="851" w:right="794" w:bottom="454"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E6" w:rsidRDefault="00C164E6" w:rsidP="000716D0">
      <w:pPr>
        <w:spacing w:after="0" w:line="240" w:lineRule="auto"/>
      </w:pPr>
      <w:r>
        <w:separator/>
      </w:r>
    </w:p>
  </w:endnote>
  <w:endnote w:type="continuationSeparator" w:id="0">
    <w:p w:rsidR="00C164E6" w:rsidRDefault="00C164E6" w:rsidP="0007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E6" w:rsidRDefault="00C164E6" w:rsidP="000716D0">
      <w:pPr>
        <w:spacing w:after="0" w:line="240" w:lineRule="auto"/>
      </w:pPr>
      <w:r>
        <w:separator/>
      </w:r>
    </w:p>
  </w:footnote>
  <w:footnote w:type="continuationSeparator" w:id="0">
    <w:p w:rsidR="00C164E6" w:rsidRDefault="00C164E6" w:rsidP="00071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04062"/>
      <w:docPartObj>
        <w:docPartGallery w:val="Page Numbers (Top of Page)"/>
        <w:docPartUnique/>
      </w:docPartObj>
    </w:sdtPr>
    <w:sdtEndPr>
      <w:rPr>
        <w:noProof/>
      </w:rPr>
    </w:sdtEndPr>
    <w:sdtContent>
      <w:p w:rsidR="000716D0" w:rsidRDefault="000716D0">
        <w:pPr>
          <w:pStyle w:val="Header"/>
          <w:jc w:val="center"/>
        </w:pPr>
        <w:r>
          <w:fldChar w:fldCharType="begin"/>
        </w:r>
        <w:r>
          <w:instrText xml:space="preserve"> PAGE   \* MERGEFORMAT </w:instrText>
        </w:r>
        <w:r>
          <w:fldChar w:fldCharType="separate"/>
        </w:r>
        <w:r w:rsidR="00C567B1">
          <w:rPr>
            <w:noProof/>
          </w:rPr>
          <w:t>7</w:t>
        </w:r>
        <w:r>
          <w:rPr>
            <w:noProof/>
          </w:rPr>
          <w:fldChar w:fldCharType="end"/>
        </w:r>
      </w:p>
    </w:sdtContent>
  </w:sdt>
  <w:p w:rsidR="000716D0" w:rsidRDefault="00071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FB"/>
    <w:rsid w:val="000716D0"/>
    <w:rsid w:val="00082AF5"/>
    <w:rsid w:val="000A4CAD"/>
    <w:rsid w:val="000C1DA9"/>
    <w:rsid w:val="000F7ACD"/>
    <w:rsid w:val="001454AF"/>
    <w:rsid w:val="001B5581"/>
    <w:rsid w:val="001C527D"/>
    <w:rsid w:val="0023692E"/>
    <w:rsid w:val="003050FB"/>
    <w:rsid w:val="0042741C"/>
    <w:rsid w:val="004645E9"/>
    <w:rsid w:val="00511077"/>
    <w:rsid w:val="0052184E"/>
    <w:rsid w:val="005953C9"/>
    <w:rsid w:val="006217B0"/>
    <w:rsid w:val="0065291C"/>
    <w:rsid w:val="006E6EF1"/>
    <w:rsid w:val="0070022C"/>
    <w:rsid w:val="007928F3"/>
    <w:rsid w:val="007E35D0"/>
    <w:rsid w:val="008003F9"/>
    <w:rsid w:val="009909EB"/>
    <w:rsid w:val="009C4D9B"/>
    <w:rsid w:val="00C164E6"/>
    <w:rsid w:val="00C567B1"/>
    <w:rsid w:val="00D4155D"/>
    <w:rsid w:val="00D72674"/>
    <w:rsid w:val="00DB3298"/>
    <w:rsid w:val="00DD4B15"/>
    <w:rsid w:val="00DF113C"/>
    <w:rsid w:val="00E0460E"/>
    <w:rsid w:val="00EF2286"/>
    <w:rsid w:val="00F53BEE"/>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C986"/>
  <w15:chartTrackingRefBased/>
  <w15:docId w15:val="{D698178D-C7CD-48BE-A4F8-336B0ED2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0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6D0"/>
  </w:style>
  <w:style w:type="paragraph" w:styleId="Footer">
    <w:name w:val="footer"/>
    <w:basedOn w:val="Normal"/>
    <w:link w:val="FooterChar"/>
    <w:uiPriority w:val="99"/>
    <w:unhideWhenUsed/>
    <w:rsid w:val="0007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C402A1F-0A71-49E9-AF58-F57D6E2B2429}"/>
</file>

<file path=customXml/itemProps2.xml><?xml version="1.0" encoding="utf-8"?>
<ds:datastoreItem xmlns:ds="http://schemas.openxmlformats.org/officeDocument/2006/customXml" ds:itemID="{CB34D6F7-DED7-4D03-9121-BA6BBC0122BF}"/>
</file>

<file path=customXml/itemProps3.xml><?xml version="1.0" encoding="utf-8"?>
<ds:datastoreItem xmlns:ds="http://schemas.openxmlformats.org/officeDocument/2006/customXml" ds:itemID="{1FF19ECB-2011-45CA-B594-C053798EBE03}"/>
</file>

<file path=docProps/app.xml><?xml version="1.0" encoding="utf-8"?>
<Properties xmlns="http://schemas.openxmlformats.org/officeDocument/2006/extended-properties" xmlns:vt="http://schemas.openxmlformats.org/officeDocument/2006/docPropsVTypes">
  <Template>Normal</Template>
  <TotalTime>79</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2024-08-01T08:38:00Z</dcterms:created>
  <dcterms:modified xsi:type="dcterms:W3CDTF">2024-08-02T02:43:00Z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